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新闻联播a股解读2026-08-21"/>
    <w:p>
      <w:pPr>
        <w:pStyle w:val="Heading1"/>
      </w:pPr>
      <w:r>
        <w:rPr>
          <w:rFonts w:hint="eastAsia"/>
        </w:rPr>
        <w:t xml:space="preserve">新闻联播A股解读：2026-08-21</w:t>
      </w:r>
    </w:p>
    <w:p>
      <w:pPr>
        <w:pStyle w:val="FirstParagraph"/>
      </w:pPr>
      <w:r>
        <w:rPr>
          <w:rFonts w:hint="eastAsia"/>
        </w:rPr>
        <w:t xml:space="preserve">资料源：/Users/qiji/.hermes/skills/finance/qiji-morning-know/memory/xinwenlianbo/2026-08-21.md</w:t>
      </w:r>
    </w:p>
    <w:p>
      <w:pPr>
        <w:pStyle w:val="BodyText"/>
      </w:pPr>
      <w:r>
        <w:rPr>
          <w:rFonts w:hint="eastAsia"/>
        </w:rPr>
        <w:t xml:space="preserve">核验口径：本稿只依据上述当日联播文字稿。原文共11个节目条目，其中“国内联播快讯”含8则，“国际联播快讯”含3则。下文按原文顺序逐条覆盖，不新增联播未出现的事实、项目、订单或上市公司业绩。</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偏积极。国内主线集中在统筹发展和安全、新一代通信网、清欠、积极财政、AI科研、新材料、赛事消费、制造业贷款、质量强链、数据跨境试点、国产油轮交付等，核心是稳增长底座与新质生产力并重。</w:t>
      </w:r>
    </w:p>
    <w:p>
      <w:pPr>
        <w:pStyle w:val="Compact"/>
        <w:numPr>
          <w:ilvl w:val="0"/>
          <w:numId w:val="1001"/>
        </w:numPr>
      </w:pPr>
      <w:r>
        <w:rPr>
          <w:rFonts w:hint="eastAsia"/>
        </w:rPr>
        <w:t xml:space="preserve">政策信号强度：强。头条以“统筹发展和安全”统领能源、粮食、科技、产业链供应链和重大工程；国务院常务会议直接部署新一代通信网、清欠、空气质量、电力安全和基层市场监管；财政部发布会给出财政支出、政府债券、转移支付、民生与贴息政策数据。</w:t>
      </w:r>
    </w:p>
    <w:p>
      <w:pPr>
        <w:pStyle w:val="Compact"/>
        <w:numPr>
          <w:ilvl w:val="0"/>
          <w:numId w:val="1001"/>
        </w:numPr>
      </w:pPr>
      <w:r>
        <w:rPr>
          <w:rFonts w:hint="eastAsia"/>
        </w:rPr>
        <w:t xml:space="preserve">对A股总体影响：结构性利好。指数层面仍要看资金面和外部扰动，但通信网络、AI大模型、算力网、空间网络、智能终端、智慧城市、智能制造、半导体、工业母机、能源安全、粮食安全、生态环保、电力安全、财政贴息、消费文旅和高端装备有明确政策映射。</w:t>
      </w:r>
    </w:p>
    <w:p>
      <w:pPr>
        <w:pStyle w:val="Compact"/>
        <w:numPr>
          <w:ilvl w:val="0"/>
          <w:numId w:val="1001"/>
        </w:numPr>
      </w:pPr>
      <w:r>
        <w:rPr>
          <w:rFonts w:hint="eastAsia"/>
        </w:rPr>
        <w:t xml:space="preserve">外部风险：国际部分集中在日本二战历史争议、美国对伊朗新制裁与中东航母部署、欧洲高温干旱林火、莱茵河水位拖累德国复苏、以色列定居点、胡塞武装袭击沙特机场和石油设施、移民问题，提示能源、航运、地缘与气候冲击仍在。</w:t>
      </w:r>
    </w:p>
    <w:p>
      <w:pPr>
        <w:pStyle w:val="Compact"/>
        <w:numPr>
          <w:ilvl w:val="0"/>
          <w:numId w:val="1001"/>
        </w:numPr>
      </w:pPr>
      <w:r>
        <w:rPr>
          <w:rFonts w:hint="eastAsia"/>
        </w:rPr>
        <w:t xml:space="preserve">一句话判断：今日联播把“发展与安全”放在头条，将科技自立、通信网络、财政托底和能源粮食安全串成主线，A股更可能围绕新质生产力、泛安全底座、财政稳增长和消费场景做结构性轮动。</w:t>
      </w:r>
    </w:p>
    <w:bookmarkEnd w:id="9"/>
    <w:bookmarkStart w:id="33" w:name="二分条a股影响分析"/>
    <w:p>
      <w:pPr>
        <w:pStyle w:val="Heading2"/>
      </w:pPr>
      <w:r>
        <w:rPr>
          <w:rFonts w:hint="eastAsia"/>
        </w:rPr>
        <w:t xml:space="preserve">二、分条A股影响分析</w:t>
      </w:r>
    </w:p>
    <w:bookmarkStart w:id="10" w:name="新思想引领新征程无惧风浪-中国经济高质量发展行稳致远"/>
    <w:p>
      <w:pPr>
        <w:pStyle w:val="Heading3"/>
      </w:pPr>
      <w:r>
        <w:t xml:space="preserve">1. </w:t>
      </w:r>
      <w:r>
        <w:rPr>
          <w:rFonts w:hint="eastAsia"/>
        </w:rPr>
        <w:t xml:space="preserve">【新思想引领新征程】无惧风浪</w:t>
      </w:r>
      <w:r>
        <w:t xml:space="preserve"> </w:t>
      </w:r>
      <w:r>
        <w:rPr>
          <w:rFonts w:hint="eastAsia"/>
        </w:rPr>
        <w:t xml:space="preserve">中国经济高质量发展行稳致远</w:t>
      </w:r>
    </w:p>
    <w:p>
      <w:pPr>
        <w:pStyle w:val="Compact"/>
        <w:numPr>
          <w:ilvl w:val="0"/>
          <w:numId w:val="1002"/>
        </w:numPr>
      </w:pPr>
      <w:r>
        <w:rPr>
          <w:rFonts w:hint="eastAsia"/>
        </w:rPr>
        <w:t xml:space="preserve">原文要点：习近平总书记强调“在发展中固安全，在安全中谋发展”；“十五五”开局之年强调统筹国内国际两个大局、统筹发展和安全。原文提到IMF上调中国经济增长预期0.2个百分点，摩根士丹利等机构逆势上调中国经济增速预测；上半年GDP同比增长4.7%，半年经济增量3.6万亿元。报道还覆盖霍尔木兹海峡冲击下的成品油临时调控、国内油气电生产创历史同期新高、非化石能源发电装机占比首次突破六成、夏粮首次突破3000亿斤、火箭海上网系回收和陆地回收“双突破”、全国产超级计算机登顶、全球参数规模最大AI大模型发布并开源、破解集成电路和工业母机等“卡脖子”、AI安全可靠可控、三峡水运新通道、新型电网、算力网等“六张网”。</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A股影响：利好，且覆盖面广</w:t>
      </w:r>
    </w:p>
    <w:p>
      <w:pPr>
        <w:pStyle w:val="Compact"/>
        <w:numPr>
          <w:ilvl w:val="0"/>
          <w:numId w:val="1002"/>
        </w:numPr>
      </w:pPr>
      <w:r>
        <w:rPr>
          <w:rFonts w:hint="eastAsia"/>
        </w:rPr>
        <w:t xml:space="preserve">影响时效：短期催化与中长期主线并存</w:t>
      </w:r>
    </w:p>
    <w:p>
      <w:pPr>
        <w:pStyle w:val="Compact"/>
        <w:numPr>
          <w:ilvl w:val="0"/>
          <w:numId w:val="1002"/>
        </w:numPr>
      </w:pPr>
      <w:r>
        <w:rPr>
          <w:rFonts w:hint="eastAsia"/>
        </w:rPr>
        <w:t xml:space="preserve">受益板块：能源安全、油气电力、非化石能源、新型电网、算力网、AI大模型、国产超算、商业航天、集成电路、工业母机、粮食安全、高标准农田、种业、农机、三峡水运新通道相关基建。</w:t>
      </w:r>
    </w:p>
    <w:p>
      <w:pPr>
        <w:pStyle w:val="Compact"/>
        <w:numPr>
          <w:ilvl w:val="0"/>
          <w:numId w:val="1002"/>
        </w:numPr>
      </w:pPr>
      <w:r>
        <w:rPr>
          <w:rFonts w:hint="eastAsia"/>
        </w:rPr>
        <w:t xml:space="preserve">受益逻辑：头条不是单一行业新闻，而是“十五五”期间发展安全框架的总纲。A股映射应按“安全底座+增长引擎”两条线理解：能源、粮食、产业链供应链、网络与电力安全是防线；AI、超算、航天、半导体、工业母机、算力网和新型电网是进攻方向。</w:t>
      </w:r>
    </w:p>
    <w:p>
      <w:pPr>
        <w:pStyle w:val="Compact"/>
        <w:numPr>
          <w:ilvl w:val="0"/>
          <w:numId w:val="1002"/>
        </w:numPr>
      </w:pPr>
      <w:r>
        <w:rPr>
          <w:rFonts w:hint="eastAsia"/>
        </w:rPr>
        <w:t xml:space="preserve">风险与约束：原文强调外部冲击和不确定性仍多，说明高质量发展并非无风险顺风局；对A股而言，政策强度高但应避免把总纲叙事直接外推为单家公司订单。</w:t>
      </w:r>
    </w:p>
    <w:bookmarkEnd w:id="10"/>
    <w:bookmarkStart w:id="11" w:name="李强主持召开国务院常务会议"/>
    <w:p>
      <w:pPr>
        <w:pStyle w:val="Heading3"/>
      </w:pPr>
      <w:r>
        <w:t xml:space="preserve">2. </w:t>
      </w:r>
      <w:r>
        <w:rPr>
          <w:rFonts w:hint="eastAsia"/>
        </w:rPr>
        <w:t xml:space="preserve">李强主持召开国务院常务会议</w:t>
      </w:r>
    </w:p>
    <w:p>
      <w:pPr>
        <w:pStyle w:val="Compact"/>
        <w:numPr>
          <w:ilvl w:val="0"/>
          <w:numId w:val="1003"/>
        </w:numPr>
      </w:pPr>
      <w:r>
        <w:rPr>
          <w:rFonts w:hint="eastAsia"/>
        </w:rPr>
        <w:t xml:space="preserve">原文要点：会议听取新一代通信网建设情况汇报，部署进一步清理拖欠企业账款，研究持续改善空气质量，审议通过《电力安全事故应急处置和调查处理条例（修订草案）》和《市场监督管理所条例（草案）》。会议要求坚持应用牵引、适度超前，统筹推进基础网络、空间网络、国际网络、融合网络建设；普及推广新一代智能终端，培育智慧城市、智能制造等高价值场景；加强关键网络基础设施和数据安全保护，提升应急保障通信能力。清欠方面要求用好专项债券、专项再贷款，打通“连环清”链条，整治大企业拖欠中小企业账款。空气质量方面强调重点区域治理、联防联控和财政、金融、价格支持。电力安全方面强调设备运维、风险排查、工程设计施工验收质量和应急处置能力。</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A股影响：利好</w:t>
      </w:r>
    </w:p>
    <w:p>
      <w:pPr>
        <w:pStyle w:val="Compact"/>
        <w:numPr>
          <w:ilvl w:val="0"/>
          <w:numId w:val="1003"/>
        </w:numPr>
      </w:pPr>
      <w:r>
        <w:rPr>
          <w:rFonts w:hint="eastAsia"/>
        </w:rPr>
        <w:t xml:space="preserve">影响时效：短中期</w:t>
      </w:r>
    </w:p>
    <w:p>
      <w:pPr>
        <w:pStyle w:val="Compact"/>
        <w:numPr>
          <w:ilvl w:val="0"/>
          <w:numId w:val="1003"/>
        </w:numPr>
      </w:pPr>
      <w:r>
        <w:rPr>
          <w:rFonts w:hint="eastAsia"/>
        </w:rPr>
        <w:t xml:space="preserve">受益板块：通信设备、卫星互联网/空间网络、国际通信网络、融合网络、智能终端、智慧城市、智能制造、网络安全、数据安全、应急通信、专项债链条、中小企业现金流修复、环保治理、电力设备运维、电力安全监测、基层市场监管数字化。</w:t>
      </w:r>
    </w:p>
    <w:p>
      <w:pPr>
        <w:pStyle w:val="Compact"/>
        <w:numPr>
          <w:ilvl w:val="0"/>
          <w:numId w:val="1003"/>
        </w:numPr>
      </w:pPr>
      <w:r>
        <w:rPr>
          <w:rFonts w:hint="eastAsia"/>
        </w:rPr>
        <w:t xml:space="preserve">受益逻辑：国务院常务会议是政策落地信号。新一代通信网从“基础网络”扩展到“空间网络、国际网络、融合网络”，对6G预研、卫星通信、网络设备、光通信、边缘计算、终端生态和行业应用均有催化；清欠改善中小企业现金流与建筑工程链条回款预期；空气质量与电力安全则分别指向环保设备和电力运维安全。</w:t>
      </w:r>
    </w:p>
    <w:p>
      <w:pPr>
        <w:pStyle w:val="Compact"/>
        <w:numPr>
          <w:ilvl w:val="0"/>
          <w:numId w:val="1003"/>
        </w:numPr>
      </w:pPr>
      <w:r>
        <w:rPr>
          <w:rFonts w:hint="eastAsia"/>
        </w:rPr>
        <w:t xml:space="preserve">风险与约束：会议没有披露具体投资总额、项目清单或招标节奏，短期行情更偏主题催化；清欠落地需要观察地方专项债、专项再贷款使用和账款支付规则细化。</w:t>
      </w:r>
    </w:p>
    <w:bookmarkEnd w:id="11"/>
    <w:bookmarkStart w:id="12" w:name="赵乐际会见约旦国王"/>
    <w:p>
      <w:pPr>
        <w:pStyle w:val="Heading3"/>
      </w:pPr>
      <w:r>
        <w:t xml:space="preserve">3. </w:t>
      </w:r>
      <w:r>
        <w:rPr>
          <w:rFonts w:hint="eastAsia"/>
        </w:rPr>
        <w:t xml:space="preserve">赵乐际会见约旦国王</w:t>
      </w:r>
    </w:p>
    <w:p>
      <w:pPr>
        <w:pStyle w:val="Compact"/>
        <w:numPr>
          <w:ilvl w:val="0"/>
          <w:numId w:val="1004"/>
        </w:numPr>
      </w:pPr>
      <w:r>
        <w:rPr>
          <w:rFonts w:hint="eastAsia"/>
        </w:rPr>
        <w:t xml:space="preserve">原文要点：赵乐际在北京会见约旦国王阿卜杜拉二世，强调中约关系走深走实、各领域合作成果丰硕，中方愿加强务实合作。中国全国人大愿同约旦国民议会加强民主法治、民生改善等领域交流互鉴。约旦方面表示赞赏中国在全球治理中展现的重要领导力，愿深化政治互信，密切经贸、投资和其他领域合作。</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A股影响：中性偏利好</w:t>
      </w:r>
    </w:p>
    <w:p>
      <w:pPr>
        <w:pStyle w:val="Compact"/>
        <w:numPr>
          <w:ilvl w:val="0"/>
          <w:numId w:val="1004"/>
        </w:numPr>
      </w:pPr>
      <w:r>
        <w:rPr>
          <w:rFonts w:hint="eastAsia"/>
        </w:rPr>
        <w:t xml:space="preserve">影响时效：中期</w:t>
      </w:r>
    </w:p>
    <w:p>
      <w:pPr>
        <w:pStyle w:val="Compact"/>
        <w:numPr>
          <w:ilvl w:val="0"/>
          <w:numId w:val="1004"/>
        </w:numPr>
      </w:pPr>
      <w:r>
        <w:rPr>
          <w:rFonts w:hint="eastAsia"/>
        </w:rPr>
        <w:t xml:space="preserve">受益板块：中东合作、海外工程、经贸投资服务、基础设施出海、民生改善相关解决方案。</w:t>
      </w:r>
    </w:p>
    <w:p>
      <w:pPr>
        <w:pStyle w:val="Compact"/>
        <w:numPr>
          <w:ilvl w:val="0"/>
          <w:numId w:val="1004"/>
        </w:numPr>
      </w:pPr>
      <w:r>
        <w:rPr>
          <w:rFonts w:hint="eastAsia"/>
        </w:rPr>
        <w:t xml:space="preserve">受益逻辑：该条是高规格外交会见，直接市场弹性不如国内政策，但“经贸、投资和其他领域合作”支持中国企业在中东地区的合作环境。结合当天国际部分中东风险，约旦作为地区伙伴的稳定合作叙事具有外交与经贸双重意义。</w:t>
      </w:r>
    </w:p>
    <w:p>
      <w:pPr>
        <w:pStyle w:val="Compact"/>
        <w:numPr>
          <w:ilvl w:val="0"/>
          <w:numId w:val="1004"/>
        </w:numPr>
      </w:pPr>
      <w:r>
        <w:rPr>
          <w:rFonts w:hint="eastAsia"/>
        </w:rPr>
        <w:t xml:space="preserve">风险与约束：原文没有项目、金额或行业清单，不能推断具体订单；更适合作为中东合作主题背景，而非短线主线。</w:t>
      </w:r>
    </w:p>
    <w:bookmarkEnd w:id="12"/>
    <w:bookmarkStart w:id="13" w:name="十五五开好局起好步积极财政政策助推经济社会高质量发展"/>
    <w:p>
      <w:pPr>
        <w:pStyle w:val="Heading3"/>
      </w:pPr>
      <w:r>
        <w:t xml:space="preserve">4. </w:t>
      </w:r>
      <w:r>
        <w:rPr>
          <w:rFonts w:hint="eastAsia"/>
        </w:rPr>
        <w:t xml:space="preserve">【“十五五”开好局起好步】积极财政政策助推经济社会高质量发展</w:t>
      </w:r>
    </w:p>
    <w:p>
      <w:pPr>
        <w:pStyle w:val="Compact"/>
        <w:numPr>
          <w:ilvl w:val="0"/>
          <w:numId w:val="1005"/>
        </w:numPr>
      </w:pPr>
      <w:r>
        <w:rPr>
          <w:rFonts w:hint="eastAsia"/>
        </w:rPr>
        <w:t xml:space="preserve">原文要点：国新办举行“开局起步‘十五五’”系列主题新闻发布会，财政部介绍更加积极的财政政策。财政支出预算安排首次超过30万亿元；新增政府债券规模11.89万亿元，为历年来力度最大；中央对地方转移支付连续第四年超过10万亿元，达到10.42万亿元。全年一般公共预算安排教育、社保、卫生、住房等资金12.4万亿元，同比增长5.4%。安排资金支持农村65岁及以上老年人等群体免费接种流感疫苗；下达约1000亿元补助资金用于发放育儿补贴，惠及超过2500万名婴幼儿及其家庭。财政金融协同促内需一揽子政策支持约1.13亿人次居民、622万家企业，8月1日起优化完善，拓宽贴息范围、增加经办机构、提高额度上限。下半年将合理加快财政支出进度，更大力度激发民间投资和促进居民消费，并及时谋划增量政策。</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影响时效：短中期</w:t>
      </w:r>
    </w:p>
    <w:p>
      <w:pPr>
        <w:pStyle w:val="Compact"/>
        <w:numPr>
          <w:ilvl w:val="0"/>
          <w:numId w:val="1005"/>
        </w:numPr>
      </w:pPr>
      <w:r>
        <w:rPr>
          <w:rFonts w:hint="eastAsia"/>
        </w:rPr>
        <w:t xml:space="preserve">受益板块：专项债基建、民生服务、教育、社保信息化、医疗卫生、住房保障、疫苗接种服务、婴童消费、育儿服务、消费贴息、企业融资服务、民间投资链条。</w:t>
      </w:r>
    </w:p>
    <w:p>
      <w:pPr>
        <w:pStyle w:val="Compact"/>
        <w:numPr>
          <w:ilvl w:val="0"/>
          <w:numId w:val="1005"/>
        </w:numPr>
      </w:pPr>
      <w:r>
        <w:rPr>
          <w:rFonts w:hint="eastAsia"/>
        </w:rPr>
        <w:t xml:space="preserve">受益逻辑：财政部给出多组硬数字，说明积极财政不是口号，而是通过支出、债券、转移支付、民生资金、贴息政策和增量政策预期共同托底。A股上，一端利好稳增长和项目实物量，另一端利好消费修复、婴童链、医疗卫生和中小企业融资环境。</w:t>
      </w:r>
    </w:p>
    <w:p>
      <w:pPr>
        <w:pStyle w:val="Compact"/>
        <w:numPr>
          <w:ilvl w:val="0"/>
          <w:numId w:val="1005"/>
        </w:numPr>
      </w:pPr>
      <w:r>
        <w:rPr>
          <w:rFonts w:hint="eastAsia"/>
        </w:rPr>
        <w:t xml:space="preserve">风险与约束：财政托底会改善预期，但不同板块兑现速度差异大；基建看项目与现金流，消费看补贴转化率，婴童链还受人口趋势约束。</w:t>
      </w:r>
    </w:p>
    <w:bookmarkEnd w:id="13"/>
    <w:bookmarkStart w:id="14" w:name="活力中国调研行ai助跑-科创加速"/>
    <w:p>
      <w:pPr>
        <w:pStyle w:val="Heading3"/>
      </w:pPr>
      <w:r>
        <w:t xml:space="preserve">5. </w:t>
      </w:r>
      <w:r>
        <w:rPr>
          <w:rFonts w:hint="eastAsia"/>
        </w:rPr>
        <w:t xml:space="preserve">【活力中国调研行】AI助跑</w:t>
      </w:r>
      <w:r>
        <w:t xml:space="preserve"> </w:t>
      </w:r>
      <w:r>
        <w:rPr>
          <w:rFonts w:hint="eastAsia"/>
        </w:rPr>
        <w:t xml:space="preserve">科创加速</w:t>
      </w:r>
    </w:p>
    <w:p>
      <w:pPr>
        <w:pStyle w:val="Compact"/>
        <w:numPr>
          <w:ilvl w:val="0"/>
          <w:numId w:val="1006"/>
        </w:numPr>
      </w:pPr>
      <w:r>
        <w:rPr>
          <w:rFonts w:hint="eastAsia"/>
        </w:rPr>
        <w:t xml:space="preserve">原文要点：安徽科学智能物质创制中心以一百多台科研机器人自主做实验，依托中国科大自研大模型和相关知识库，帮助消防防护材料团队在不到四个月研发防火阻燃新材料，不到一年做成消防服产品，将防护水平从过去十几秒延长到半小时。平台面向全球开放，每天完成上千次实验；报道还提到仿生材料可让人形机器人具备温度、压力等感知能力，全固态电池面向新能源汽车未来方向；安徽联动科大硅谷、合肥科学岛等部门协同孵化，对接应用场景和投资。</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A股影响：利好</w:t>
      </w:r>
    </w:p>
    <w:p>
      <w:pPr>
        <w:pStyle w:val="Compact"/>
        <w:numPr>
          <w:ilvl w:val="0"/>
          <w:numId w:val="1006"/>
        </w:numPr>
      </w:pPr>
      <w:r>
        <w:rPr>
          <w:rFonts w:hint="eastAsia"/>
        </w:rPr>
        <w:t xml:space="preserve">影响时效：短中期</w:t>
      </w:r>
    </w:p>
    <w:p>
      <w:pPr>
        <w:pStyle w:val="Compact"/>
        <w:numPr>
          <w:ilvl w:val="0"/>
          <w:numId w:val="1006"/>
        </w:numPr>
      </w:pPr>
      <w:r>
        <w:rPr>
          <w:rFonts w:hint="eastAsia"/>
        </w:rPr>
        <w:t xml:space="preserve">受益板块：AI</w:t>
      </w:r>
      <w:r>
        <w:t xml:space="preserve"> for </w:t>
      </w:r>
      <w:r>
        <w:rPr>
          <w:rFonts w:hint="eastAsia"/>
        </w:rPr>
        <w:t xml:space="preserve">Science、科研机器人、实验室自动化、材料大模型、防火阻燃新材料、消防防护装备、人形机器人传感材料、全固态电池、科创孵化平台、成果转化服务。</w:t>
      </w:r>
    </w:p>
    <w:p>
      <w:pPr>
        <w:pStyle w:val="Compact"/>
        <w:numPr>
          <w:ilvl w:val="0"/>
          <w:numId w:val="1006"/>
        </w:numPr>
      </w:pPr>
      <w:r>
        <w:rPr>
          <w:rFonts w:hint="eastAsia"/>
        </w:rPr>
        <w:t xml:space="preserve">受益逻辑：这是今日最鲜明的“AI+科研+材料+产业转化”案例，且给出研发周期缩短、机器人实验、材料应用和科创孵化链条。A股映射不应泛化为所有AI，而应聚焦AI科研平台、机器人实验设备、材料创新、传感材料、固态电池和成果转化生态。</w:t>
      </w:r>
    </w:p>
    <w:p>
      <w:pPr>
        <w:pStyle w:val="Compact"/>
        <w:numPr>
          <w:ilvl w:val="0"/>
          <w:numId w:val="1006"/>
        </w:numPr>
      </w:pPr>
      <w:r>
        <w:rPr>
          <w:rFonts w:hint="eastAsia"/>
        </w:rPr>
        <w:t xml:space="preserve">风险与约束：原文是安徽案例报道，没有披露商业化订单、上市公司名称或具体收入；短线题材弹性高，但需要后续看平台开放、产业化场景和投资落地。</w:t>
      </w:r>
    </w:p>
    <w:bookmarkEnd w:id="14"/>
    <w:bookmarkStart w:id="15" w:name="赛事激发经济发展新活力"/>
    <w:p>
      <w:pPr>
        <w:pStyle w:val="Heading3"/>
      </w:pPr>
      <w:r>
        <w:t xml:space="preserve">6. </w:t>
      </w:r>
      <w:r>
        <w:rPr>
          <w:rFonts w:hint="eastAsia"/>
        </w:rPr>
        <w:t xml:space="preserve">赛事激发经济发展新活力</w:t>
      </w:r>
    </w:p>
    <w:p>
      <w:pPr>
        <w:pStyle w:val="Compact"/>
        <w:numPr>
          <w:ilvl w:val="0"/>
          <w:numId w:val="1007"/>
        </w:numPr>
      </w:pPr>
      <w:r>
        <w:rPr>
          <w:rFonts w:hint="eastAsia"/>
        </w:rPr>
        <w:t xml:space="preserve">原文要点：2026“村超”全国赛总决赛在贵州榕江举行，105支球队、2600余名运动员参与。榕江将球赛与非遗展演融合打造“村超村晚”，半年吸引超500万人次到榕江旅游，同比增长7.2%，带动旅游总消费52.55亿元。江苏“苏超”现场观赛人次突破185万，各地商圈景区打造716个“第二现场”观赛区，拉动餐饮、零售等消费；全省重点监测商贸流通企业销售额95.9亿元，同比增长7.6%。报道还提到内蒙古赤峰非遗那达慕、海南万宁冲浪赛事、区域足球联赛和特色“村系列”赛事。</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影响时效：短期到中期</w:t>
      </w:r>
    </w:p>
    <w:p>
      <w:pPr>
        <w:pStyle w:val="Compact"/>
        <w:numPr>
          <w:ilvl w:val="0"/>
          <w:numId w:val="1007"/>
        </w:numPr>
      </w:pPr>
      <w:r>
        <w:rPr>
          <w:rFonts w:hint="eastAsia"/>
        </w:rPr>
        <w:t xml:space="preserve">受益板块：文旅消费、体育赛事运营、酒店餐饮、商贸零售、景区、非遗文创、地方IP、户外运动、体育传媒、票务和本地生活服务。</w:t>
      </w:r>
    </w:p>
    <w:p>
      <w:pPr>
        <w:pStyle w:val="Compact"/>
        <w:numPr>
          <w:ilvl w:val="0"/>
          <w:numId w:val="1007"/>
        </w:numPr>
      </w:pPr>
      <w:r>
        <w:rPr>
          <w:rFonts w:hint="eastAsia"/>
        </w:rPr>
        <w:t xml:space="preserve">受益逻辑：该条用具体人次和消费额证明赛事IP正在从流量转化为消费增量。A股上更偏消费复苏与文旅主题，重点在“赛事+商圈+景区+非遗+第二现场”的组合，而不是单纯体育概念。</w:t>
      </w:r>
    </w:p>
    <w:p>
      <w:pPr>
        <w:pStyle w:val="Compact"/>
        <w:numPr>
          <w:ilvl w:val="0"/>
          <w:numId w:val="1007"/>
        </w:numPr>
      </w:pPr>
      <w:r>
        <w:rPr>
          <w:rFonts w:hint="eastAsia"/>
        </w:rPr>
        <w:t xml:space="preserve">风险与约束：赛事消费有区域性和季节性，持续性取决于IP运营、客流复购和本地承接能力；短线情绪强于长期业绩确定性。</w:t>
      </w:r>
    </w:p>
    <w:bookmarkEnd w:id="15"/>
    <w:bookmarkStart w:id="16" w:name="国务院新闻办举行新征程上的奋斗者中外记者见面会"/>
    <w:p>
      <w:pPr>
        <w:pStyle w:val="Heading3"/>
      </w:pPr>
      <w:r>
        <w:t xml:space="preserve">7. </w:t>
      </w:r>
      <w:r>
        <w:rPr>
          <w:rFonts w:hint="eastAsia"/>
        </w:rPr>
        <w:t xml:space="preserve">国务院新闻办举行“新征程上的奋斗者”中外记者见面会</w:t>
      </w:r>
    </w:p>
    <w:p>
      <w:pPr>
        <w:pStyle w:val="Compact"/>
        <w:numPr>
          <w:ilvl w:val="0"/>
          <w:numId w:val="1008"/>
        </w:numPr>
      </w:pPr>
      <w:r>
        <w:rPr>
          <w:rFonts w:hint="eastAsia"/>
        </w:rPr>
        <w:t xml:space="preserve">原文要点：5位自然资源领域代表围绕“守护自然资源，建设美丽中国”与中外记者交流，涵盖测绘科技、地灾防治、深海潜航、耕地保护、防沙治沙等领域，展现自然资源基层工作者形象。</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A股影响：温和利好</w:t>
      </w:r>
    </w:p>
    <w:p>
      <w:pPr>
        <w:pStyle w:val="Compact"/>
        <w:numPr>
          <w:ilvl w:val="0"/>
          <w:numId w:val="1008"/>
        </w:numPr>
      </w:pPr>
      <w:r>
        <w:rPr>
          <w:rFonts w:hint="eastAsia"/>
        </w:rPr>
        <w:t xml:space="preserve">影响时效：中期</w:t>
      </w:r>
    </w:p>
    <w:p>
      <w:pPr>
        <w:pStyle w:val="Compact"/>
        <w:numPr>
          <w:ilvl w:val="0"/>
          <w:numId w:val="1008"/>
        </w:numPr>
      </w:pPr>
      <w:r>
        <w:rPr>
          <w:rFonts w:hint="eastAsia"/>
        </w:rPr>
        <w:t xml:space="preserve">受益板块：测绘地理信息、地灾监测预警、深海装备、耕地保护、荒漠化治理、生态修复、自然资源数字化。</w:t>
      </w:r>
    </w:p>
    <w:p>
      <w:pPr>
        <w:pStyle w:val="Compact"/>
        <w:numPr>
          <w:ilvl w:val="0"/>
          <w:numId w:val="1008"/>
        </w:numPr>
      </w:pPr>
      <w:r>
        <w:rPr>
          <w:rFonts w:hint="eastAsia"/>
        </w:rPr>
        <w:t xml:space="preserve">受益逻辑：该条不是直接产业政策，但“美丽中国”和自然资源治理具有长期财政与工程需求。测绘科技、地灾防治、深海潜航、耕地保护、防沙治沙均有明确细分映射。</w:t>
      </w:r>
    </w:p>
    <w:p>
      <w:pPr>
        <w:pStyle w:val="Compact"/>
        <w:numPr>
          <w:ilvl w:val="0"/>
          <w:numId w:val="1008"/>
        </w:numPr>
      </w:pPr>
      <w:r>
        <w:rPr>
          <w:rFonts w:hint="eastAsia"/>
        </w:rPr>
        <w:t xml:space="preserve">风险与约束：节目定位偏典型人物展示，政策和订单强度弱于国务院常务会议与财政发布会；短线弹性有限。</w:t>
      </w:r>
    </w:p>
    <w:bookmarkEnd w:id="16"/>
    <w:bookmarkStart w:id="25" w:name="国内联播快讯"/>
    <w:p>
      <w:pPr>
        <w:pStyle w:val="Heading3"/>
      </w:pPr>
      <w:r>
        <w:t xml:space="preserve">8. </w:t>
      </w:r>
      <w:r>
        <w:rPr>
          <w:rFonts w:hint="eastAsia"/>
        </w:rPr>
        <w:t xml:space="preserve">国内联播快讯</w:t>
      </w:r>
    </w:p>
    <w:bookmarkStart w:id="17" w:name="中国进出口银行前7个月新发放制造业贷款近5000亿元"/>
    <w:p>
      <w:pPr>
        <w:pStyle w:val="Heading4"/>
      </w:pPr>
      <w:r>
        <w:t xml:space="preserve">8.1 </w:t>
      </w:r>
      <w:r>
        <w:rPr>
          <w:rFonts w:hint="eastAsia"/>
        </w:rPr>
        <w:t xml:space="preserve">中国进出口银行前7个月新发放制造业贷款近5000亿元</w:t>
      </w:r>
    </w:p>
    <w:p>
      <w:pPr>
        <w:pStyle w:val="Compact"/>
        <w:numPr>
          <w:ilvl w:val="0"/>
          <w:numId w:val="1009"/>
        </w:numPr>
      </w:pPr>
      <w:r>
        <w:rPr>
          <w:rFonts w:hint="eastAsia"/>
        </w:rPr>
        <w:t xml:space="preserve">原文要点：1—7月中国进出口银行新发放制造业贷款近5000亿元，重点支持传统产业转型升级、新兴产业发展壮大、未来产业提前布局，其中先进制造业贷款近2000亿元，占比40%。</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w:t>
      </w:r>
    </w:p>
    <w:p>
      <w:pPr>
        <w:pStyle w:val="Compact"/>
        <w:numPr>
          <w:ilvl w:val="0"/>
          <w:numId w:val="1009"/>
        </w:numPr>
      </w:pPr>
      <w:r>
        <w:rPr>
          <w:rFonts w:hint="eastAsia"/>
        </w:rPr>
        <w:t xml:space="preserve">受益板块：先进制造、专精特新、传统产业改造、新兴产业、未来产业、制造业融资链。</w:t>
      </w:r>
    </w:p>
    <w:p>
      <w:pPr>
        <w:pStyle w:val="Compact"/>
        <w:numPr>
          <w:ilvl w:val="0"/>
          <w:numId w:val="1009"/>
        </w:numPr>
      </w:pPr>
      <w:r>
        <w:rPr>
          <w:rFonts w:hint="eastAsia"/>
        </w:rPr>
        <w:t xml:space="preserve">解读：政策性金融支持制造业的力度明确，且先进制造占比高。对A股而言，利好制造业资本开支、设备更新和新兴产业融资环境。</w:t>
      </w:r>
    </w:p>
    <w:bookmarkEnd w:id="17"/>
    <w:bookmarkStart w:id="18" w:name="财政部在澳门发行60亿元人民币国债"/>
    <w:p>
      <w:pPr>
        <w:pStyle w:val="Heading4"/>
      </w:pPr>
      <w:r>
        <w:t xml:space="preserve">8.2 </w:t>
      </w:r>
      <w:r>
        <w:rPr>
          <w:rFonts w:hint="eastAsia"/>
        </w:rPr>
        <w:t xml:space="preserve">财政部在澳门发行60亿元人民币国债</w:t>
      </w:r>
    </w:p>
    <w:p>
      <w:pPr>
        <w:pStyle w:val="Compact"/>
        <w:numPr>
          <w:ilvl w:val="0"/>
          <w:numId w:val="1010"/>
        </w:numPr>
      </w:pPr>
      <w:r>
        <w:rPr>
          <w:rFonts w:hint="eastAsia"/>
        </w:rPr>
        <w:t xml:space="preserve">原文要点：8月20日财政部在澳门发行60亿元人民币国债，认购总额385.91亿元，约为发行规模6.43倍；期限结构更趋多元，有利于完善常态化发行机制，推动澳门与内地及国际市场互联互通。</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A股影响：中性偏利好</w:t>
      </w:r>
    </w:p>
    <w:p>
      <w:pPr>
        <w:pStyle w:val="Compact"/>
        <w:numPr>
          <w:ilvl w:val="0"/>
          <w:numId w:val="1010"/>
        </w:numPr>
      </w:pPr>
      <w:r>
        <w:rPr>
          <w:rFonts w:hint="eastAsia"/>
        </w:rPr>
        <w:t xml:space="preserve">受益板块：离岸人民币债券、澳门金融、跨境金融服务、人民币国际化。</w:t>
      </w:r>
    </w:p>
    <w:p>
      <w:pPr>
        <w:pStyle w:val="Compact"/>
        <w:numPr>
          <w:ilvl w:val="0"/>
          <w:numId w:val="1010"/>
        </w:numPr>
      </w:pPr>
      <w:r>
        <w:rPr>
          <w:rFonts w:hint="eastAsia"/>
        </w:rPr>
        <w:t xml:space="preserve">解读：该条主要强化人民币资产吸引力和澳门金融互联互通定位，对A股直接影响有限，但对金融开放与人民币国际化叙事有支撑。</w:t>
      </w:r>
    </w:p>
    <w:bookmarkEnd w:id="18"/>
    <w:bookmarkStart w:id="19" w:name="年个人信息保护系列专项行动督促整改隐患问题1.2万余个"/>
    <w:p>
      <w:pPr>
        <w:pStyle w:val="Heading4"/>
      </w:pPr>
      <w:r>
        <w:t xml:space="preserve">8.3 </w:t>
      </w:r>
      <w:r>
        <w:rPr>
          <w:rFonts w:hint="eastAsia"/>
        </w:rPr>
        <w:t xml:space="preserve">2026年个人信息保护系列专项行动督促整改隐患问题1.2万余个</w:t>
      </w:r>
    </w:p>
    <w:p>
      <w:pPr>
        <w:pStyle w:val="Compact"/>
        <w:numPr>
          <w:ilvl w:val="0"/>
          <w:numId w:val="1011"/>
        </w:numPr>
      </w:pPr>
      <w:r>
        <w:rPr>
          <w:rFonts w:hint="eastAsia"/>
        </w:rPr>
        <w:t xml:space="preserve">原文要点：中央网信办、工信部、公安部等公开通报1100余款存在违法违规问题的移动应用、软件开发工具包，对400余款采取下架等处置处罚措施，督促整改各类隐患问题1.2万余个。</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A股影响：分化</w:t>
      </w:r>
    </w:p>
    <w:p>
      <w:pPr>
        <w:pStyle w:val="Compact"/>
        <w:numPr>
          <w:ilvl w:val="0"/>
          <w:numId w:val="1011"/>
        </w:numPr>
      </w:pPr>
      <w:r>
        <w:rPr>
          <w:rFonts w:hint="eastAsia"/>
        </w:rPr>
        <w:t xml:space="preserve">受益板块：数据安全、隐私计算、移动应用合规检测、SDK安全治理、网络安全服务。</w:t>
      </w:r>
    </w:p>
    <w:p>
      <w:pPr>
        <w:pStyle w:val="Compact"/>
        <w:numPr>
          <w:ilvl w:val="0"/>
          <w:numId w:val="1011"/>
        </w:numPr>
      </w:pPr>
      <w:r>
        <w:rPr>
          <w:rFonts w:hint="eastAsia"/>
        </w:rPr>
        <w:t xml:space="preserve">受压方向：合规能力弱、过度采集个人信息、依赖灰色SDK的数据流量业务。</w:t>
      </w:r>
    </w:p>
    <w:p>
      <w:pPr>
        <w:pStyle w:val="Compact"/>
        <w:numPr>
          <w:ilvl w:val="0"/>
          <w:numId w:val="1011"/>
        </w:numPr>
      </w:pPr>
      <w:r>
        <w:rPr>
          <w:rFonts w:hint="eastAsia"/>
        </w:rPr>
        <w:t xml:space="preserve">解读：个人信息保护从专项行动进入高压整改，对安全合规服务是需求催化，对违规采集和数据变现模式是约束。</w:t>
      </w:r>
    </w:p>
    <w:bookmarkEnd w:id="19"/>
    <w:bookmarkStart w:id="20" w:name="市场监管总局部署推进2026年质量强链十大项目"/>
    <w:p>
      <w:pPr>
        <w:pStyle w:val="Heading4"/>
      </w:pPr>
      <w:r>
        <w:t xml:space="preserve">8.4 </w:t>
      </w:r>
      <w:r>
        <w:rPr>
          <w:rFonts w:hint="eastAsia"/>
        </w:rPr>
        <w:t xml:space="preserve">市场监管总局部署推进2026年质量强链十大项目</w:t>
      </w:r>
    </w:p>
    <w:p>
      <w:pPr>
        <w:pStyle w:val="Compact"/>
        <w:numPr>
          <w:ilvl w:val="0"/>
          <w:numId w:val="1012"/>
        </w:numPr>
      </w:pPr>
      <w:r>
        <w:rPr>
          <w:rFonts w:hint="eastAsia"/>
        </w:rPr>
        <w:t xml:space="preserve">原文要点：质量强链十大项目包括高端仪器仪表、具身智能机器人、固态动力电池等重点领域，突出战略性、前沿性和实效性，将滚动部署166项攻关任务，加强重点产业质量支撑。</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A股影响：利好</w:t>
      </w:r>
    </w:p>
    <w:p>
      <w:pPr>
        <w:pStyle w:val="Compact"/>
        <w:numPr>
          <w:ilvl w:val="0"/>
          <w:numId w:val="1012"/>
        </w:numPr>
      </w:pPr>
      <w:r>
        <w:rPr>
          <w:rFonts w:hint="eastAsia"/>
        </w:rPr>
        <w:t xml:space="preserve">受益板块：高端仪器仪表、具身智能机器人、固态动力电池、检测认证、质量控制设备、产业链补短板。</w:t>
      </w:r>
    </w:p>
    <w:p>
      <w:pPr>
        <w:pStyle w:val="Compact"/>
        <w:numPr>
          <w:ilvl w:val="0"/>
          <w:numId w:val="1012"/>
        </w:numPr>
      </w:pPr>
      <w:r>
        <w:rPr>
          <w:rFonts w:hint="eastAsia"/>
        </w:rPr>
        <w:t xml:space="preserve">解读：该条与头条“产业链供应链韧性”和第5条AI材料相互呼应，说明高端制造不是只拼产能，还要补质量、标准、检测和可靠性短板。</w:t>
      </w:r>
    </w:p>
    <w:bookmarkEnd w:id="20"/>
    <w:bookmarkStart w:id="21" w:name="apec经济体签署多份农食产品领域及海关合作双边协议"/>
    <w:p>
      <w:pPr>
        <w:pStyle w:val="Heading4"/>
      </w:pPr>
      <w:r>
        <w:t xml:space="preserve">8.5 </w:t>
      </w:r>
      <w:r>
        <w:rPr>
          <w:rFonts w:hint="eastAsia"/>
        </w:rPr>
        <w:t xml:space="preserve">APEC经济体签署多份农食产品领域及海关合作双边协议</w:t>
      </w:r>
    </w:p>
    <w:p>
      <w:pPr>
        <w:pStyle w:val="Compact"/>
        <w:numPr>
          <w:ilvl w:val="0"/>
          <w:numId w:val="1013"/>
        </w:numPr>
      </w:pPr>
      <w:r>
        <w:rPr>
          <w:rFonts w:hint="eastAsia"/>
        </w:rPr>
        <w:t xml:space="preserve">原文要点：中国海关与智利等多个APEC经济体相关部门签署6份农食产品领域及海关合作双边协议，涉及鲜食水果等进口农食产品，推进水产品电子证书交换合作，构建智慧海关合作伙伴关系。</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A股影响：温和利好</w:t>
      </w:r>
    </w:p>
    <w:p>
      <w:pPr>
        <w:pStyle w:val="Compact"/>
        <w:numPr>
          <w:ilvl w:val="0"/>
          <w:numId w:val="1013"/>
        </w:numPr>
      </w:pPr>
      <w:r>
        <w:rPr>
          <w:rFonts w:hint="eastAsia"/>
        </w:rPr>
        <w:t xml:space="preserve">受益板块：进口农食产品贸易、冷链物流、智慧海关、跨境食品供应链、水产品贸易、检验检疫信息化。</w:t>
      </w:r>
    </w:p>
    <w:p>
      <w:pPr>
        <w:pStyle w:val="Compact"/>
        <w:numPr>
          <w:ilvl w:val="0"/>
          <w:numId w:val="1013"/>
        </w:numPr>
      </w:pPr>
      <w:r>
        <w:rPr>
          <w:rFonts w:hint="eastAsia"/>
        </w:rPr>
        <w:t xml:space="preserve">解读：该条改善农食产品跨境流通效率，利好冷链、跨境供应链和智慧海关系统，但对A股整体刺激较弱。</w:t>
      </w:r>
    </w:p>
    <w:bookmarkEnd w:id="21"/>
    <w:bookmarkStart w:id="22" w:name="我国在十地开展首批数据领域国际合作试点"/>
    <w:p>
      <w:pPr>
        <w:pStyle w:val="Heading4"/>
      </w:pPr>
      <w:r>
        <w:t xml:space="preserve">8.6 </w:t>
      </w:r>
      <w:r>
        <w:rPr>
          <w:rFonts w:hint="eastAsia"/>
        </w:rPr>
        <w:t xml:space="preserve">我国在十地开展首批数据领域国际合作试点</w:t>
      </w:r>
    </w:p>
    <w:p>
      <w:pPr>
        <w:pStyle w:val="Compact"/>
        <w:numPr>
          <w:ilvl w:val="0"/>
          <w:numId w:val="1014"/>
        </w:numPr>
      </w:pPr>
      <w:r>
        <w:rPr>
          <w:rFonts w:hint="eastAsia"/>
        </w:rPr>
        <w:t xml:space="preserve">原文要点：国家数据局推进首批数据领域国际合作试点，在海南、福建、广东等省份的10个地方，探索数据基础设施联通、数据规则标准对接互认、跨境服务生态构建等6方面内容。</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w:t>
      </w:r>
    </w:p>
    <w:p>
      <w:pPr>
        <w:pStyle w:val="Compact"/>
        <w:numPr>
          <w:ilvl w:val="0"/>
          <w:numId w:val="1014"/>
        </w:numPr>
      </w:pPr>
      <w:r>
        <w:rPr>
          <w:rFonts w:hint="eastAsia"/>
        </w:rPr>
        <w:t xml:space="preserve">受益板块：数据要素、跨境数据服务、数据基础设施、数据合规、海南/福建/广东数字经济、数据交易和可信流通。</w:t>
      </w:r>
    </w:p>
    <w:p>
      <w:pPr>
        <w:pStyle w:val="Compact"/>
        <w:numPr>
          <w:ilvl w:val="0"/>
          <w:numId w:val="1014"/>
        </w:numPr>
      </w:pPr>
      <w:r>
        <w:rPr>
          <w:rFonts w:hint="eastAsia"/>
        </w:rPr>
        <w:t xml:space="preserve">解读：数据跨境合作从原则进入试点，直接对应数据基础设施、规则互认和跨境服务生态。短线可关注试点地区数字经济与数据合规服务，中线看制度复制。</w:t>
      </w:r>
    </w:p>
    <w:bookmarkEnd w:id="22"/>
    <w:bookmarkStart w:id="23" w:name="我国自主研发建造11.5万吨成品油轮正式交付"/>
    <w:p>
      <w:pPr>
        <w:pStyle w:val="Heading4"/>
      </w:pPr>
      <w:r>
        <w:t xml:space="preserve">8.7 </w:t>
      </w:r>
      <w:r>
        <w:rPr>
          <w:rFonts w:hint="eastAsia"/>
        </w:rPr>
        <w:t xml:space="preserve">我国自主研发建造11.5万吨成品油轮正式交付</w:t>
      </w:r>
    </w:p>
    <w:p>
      <w:pPr>
        <w:pStyle w:val="Compact"/>
        <w:numPr>
          <w:ilvl w:val="0"/>
          <w:numId w:val="1015"/>
        </w:numPr>
      </w:pPr>
      <w:r>
        <w:rPr>
          <w:rFonts w:hint="eastAsia"/>
        </w:rPr>
        <w:t xml:space="preserve">原文要点：我国自主研发建造的11.5万吨成品油轮正式交付，一次性可运载约83万桶成品油，可停靠全球大多数主要贸易港口，船舶发动机等核心设备实现国产化，载货量、航速、油耗指标达到国际先进水平。</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A股影响：利好</w:t>
      </w:r>
    </w:p>
    <w:p>
      <w:pPr>
        <w:pStyle w:val="Compact"/>
        <w:numPr>
          <w:ilvl w:val="0"/>
          <w:numId w:val="1015"/>
        </w:numPr>
      </w:pPr>
      <w:r>
        <w:rPr>
          <w:rFonts w:hint="eastAsia"/>
        </w:rPr>
        <w:t xml:space="preserve">受益板块：船舶制造、高端海工、船用发动机国产化、航运装备、能源运输。</w:t>
      </w:r>
    </w:p>
    <w:p>
      <w:pPr>
        <w:pStyle w:val="Compact"/>
        <w:numPr>
          <w:ilvl w:val="0"/>
          <w:numId w:val="1015"/>
        </w:numPr>
      </w:pPr>
      <w:r>
        <w:rPr>
          <w:rFonts w:hint="eastAsia"/>
        </w:rPr>
        <w:t xml:space="preserve">解读：该条突出高端船舶和核心设备国产化，叠加当天头条能源安全主线，对船舶制造和能源运输装备形成主题支撑。</w:t>
      </w:r>
    </w:p>
    <w:bookmarkEnd w:id="23"/>
    <w:bookmarkStart w:id="24" w:name="高端访谈今晚播出对联合国副秘书长亚丝明福阿德的专访"/>
    <w:p>
      <w:pPr>
        <w:pStyle w:val="Heading4"/>
      </w:pPr>
      <w:r>
        <w:t xml:space="preserve">8.8 </w:t>
      </w:r>
      <w:r>
        <w:rPr>
          <w:rFonts w:hint="eastAsia"/>
        </w:rPr>
        <w:t xml:space="preserve">《高端访谈》今晚播出对联合国副秘书长亚丝明·福阿德的专访</w:t>
      </w:r>
    </w:p>
    <w:p>
      <w:pPr>
        <w:pStyle w:val="Compact"/>
        <w:numPr>
          <w:ilvl w:val="0"/>
          <w:numId w:val="1016"/>
        </w:numPr>
      </w:pPr>
      <w:r>
        <w:rPr>
          <w:rFonts w:hint="eastAsia"/>
        </w:rPr>
        <w:t xml:space="preserve">原文要点：福阿德高度赞赏中国在防治荒漠化方面取得的成就，认为“两山”理念在各个领域都具有重要意义。</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A股影响：中性偏利好</w:t>
      </w:r>
    </w:p>
    <w:p>
      <w:pPr>
        <w:pStyle w:val="Compact"/>
        <w:numPr>
          <w:ilvl w:val="0"/>
          <w:numId w:val="1016"/>
        </w:numPr>
      </w:pPr>
      <w:r>
        <w:rPr>
          <w:rFonts w:hint="eastAsia"/>
        </w:rPr>
        <w:t xml:space="preserve">受益板块：荒漠化治理、生态修复、节水灌溉、防沙治沙、绿色发展服务。</w:t>
      </w:r>
    </w:p>
    <w:p>
      <w:pPr>
        <w:pStyle w:val="Compact"/>
        <w:numPr>
          <w:ilvl w:val="0"/>
          <w:numId w:val="1016"/>
        </w:numPr>
      </w:pPr>
      <w:r>
        <w:rPr>
          <w:rFonts w:hint="eastAsia"/>
        </w:rPr>
        <w:t xml:space="preserve">解读：该条属于生态文明外宣与国际认可，对A股直接影响弱，但与自然资源见面会中的防沙治沙和美丽中国主线一致。</w:t>
      </w:r>
    </w:p>
    <w:bookmarkEnd w:id="24"/>
    <w:bookmarkEnd w:id="25"/>
    <w:bookmarkStart w:id="26" w:name="俄外交部日本应全面承认二战结果-停止篡改侵略历史"/>
    <w:p>
      <w:pPr>
        <w:pStyle w:val="Heading3"/>
      </w:pPr>
      <w:r>
        <w:t xml:space="preserve">9. </w:t>
      </w:r>
      <w:r>
        <w:rPr>
          <w:rFonts w:hint="eastAsia"/>
        </w:rPr>
        <w:t xml:space="preserve">俄外交部：日本应全面承认二战结果</w:t>
      </w:r>
      <w:r>
        <w:t xml:space="preserve"> </w:t>
      </w:r>
      <w:r>
        <w:rPr>
          <w:rFonts w:hint="eastAsia"/>
        </w:rPr>
        <w:t xml:space="preserve">停止篡改侵略历史</w:t>
      </w:r>
    </w:p>
    <w:p>
      <w:pPr>
        <w:pStyle w:val="Compact"/>
        <w:numPr>
          <w:ilvl w:val="0"/>
          <w:numId w:val="1017"/>
        </w:numPr>
      </w:pPr>
      <w:r>
        <w:rPr>
          <w:rFonts w:hint="eastAsia"/>
        </w:rPr>
        <w:t xml:space="preserve">原文要点：俄罗斯外交部发言人表示，日本应该承认和反省二战期间侵略历史，停止“洗白”自身战时罪行。</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A股影响：中性偏谨慎</w:t>
      </w:r>
    </w:p>
    <w:p>
      <w:pPr>
        <w:pStyle w:val="Compact"/>
        <w:numPr>
          <w:ilvl w:val="0"/>
          <w:numId w:val="1017"/>
        </w:numPr>
      </w:pPr>
      <w:r>
        <w:rPr>
          <w:rFonts w:hint="eastAsia"/>
        </w:rPr>
        <w:t xml:space="preserve">影响时效：短期</w:t>
      </w:r>
    </w:p>
    <w:p>
      <w:pPr>
        <w:pStyle w:val="Compact"/>
        <w:numPr>
          <w:ilvl w:val="0"/>
          <w:numId w:val="1017"/>
        </w:numPr>
      </w:pPr>
      <w:r>
        <w:rPr>
          <w:rFonts w:hint="eastAsia"/>
        </w:rPr>
        <w:t xml:space="preserve">受益板块：国防军工、避险资产；受压方向为区域风险敏感的旅游和部分贸易情绪。</w:t>
      </w:r>
    </w:p>
    <w:p>
      <w:pPr>
        <w:pStyle w:val="Compact"/>
        <w:numPr>
          <w:ilvl w:val="0"/>
          <w:numId w:val="1017"/>
        </w:numPr>
      </w:pPr>
      <w:r>
        <w:rPr>
          <w:rFonts w:hint="eastAsia"/>
        </w:rPr>
        <w:t xml:space="preserve">受益逻辑：该条反映东北亚历史与安全叙事摩擦，对A股直接产业映射较弱，但可能提高军工和避险线索关注度。</w:t>
      </w:r>
    </w:p>
    <w:p>
      <w:pPr>
        <w:pStyle w:val="Compact"/>
        <w:numPr>
          <w:ilvl w:val="0"/>
          <w:numId w:val="1017"/>
        </w:numPr>
      </w:pPr>
      <w:r>
        <w:rPr>
          <w:rFonts w:hint="eastAsia"/>
        </w:rPr>
        <w:t xml:space="preserve">风险与约束：原文没有涉及中国对日经贸政策变化，也没有具体制裁或冲突升级，不能过度推演。</w:t>
      </w:r>
    </w:p>
    <w:bookmarkEnd w:id="26"/>
    <w:bookmarkStart w:id="27" w:name="伊朗谴责美国新制裁是经济恐怖主义"/>
    <w:p>
      <w:pPr>
        <w:pStyle w:val="Heading3"/>
      </w:pPr>
      <w:r>
        <w:t xml:space="preserve">10. </w:t>
      </w:r>
      <w:r>
        <w:rPr>
          <w:rFonts w:hint="eastAsia"/>
        </w:rPr>
        <w:t xml:space="preserve">伊朗谴责美国新制裁是“经济恐怖主义”</w:t>
      </w:r>
    </w:p>
    <w:p>
      <w:pPr>
        <w:pStyle w:val="Compact"/>
        <w:numPr>
          <w:ilvl w:val="0"/>
          <w:numId w:val="1018"/>
        </w:numPr>
      </w:pPr>
      <w:r>
        <w:rPr>
          <w:rFonts w:hint="eastAsia"/>
        </w:rPr>
        <w:t xml:space="preserve">原文要点：伊朗强烈谴责美国新的经济和贸易制裁，称其侵犯伊朗公民基本人权，是“经济恐怖主义”和“反人类罪”，伊朗将利用一切工具和能力维护国家利益。美国政府表示将加大对伊朗经济施压，实施前所未有的经济孤立政策；美中央司令部称“华盛顿”号航母打击群抵达辖区并在中东执行任务，接替部署超过260天的“林肯”号航母。</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A股影响：分化</w:t>
      </w:r>
    </w:p>
    <w:p>
      <w:pPr>
        <w:pStyle w:val="Compact"/>
        <w:numPr>
          <w:ilvl w:val="0"/>
          <w:numId w:val="1018"/>
        </w:numPr>
      </w:pPr>
      <w:r>
        <w:rPr>
          <w:rFonts w:hint="eastAsia"/>
        </w:rPr>
        <w:t xml:space="preserve">影响时效：短期</w:t>
      </w:r>
    </w:p>
    <w:p>
      <w:pPr>
        <w:pStyle w:val="Compact"/>
        <w:numPr>
          <w:ilvl w:val="0"/>
          <w:numId w:val="1018"/>
        </w:numPr>
      </w:pPr>
      <w:r>
        <w:rPr>
          <w:rFonts w:hint="eastAsia"/>
        </w:rPr>
        <w:t xml:space="preserve">受益板块：油气、油服、航运、贵金属、军工、能源安全；受压方向包括航空、化工中下游和油价敏感消费。</w:t>
      </w:r>
    </w:p>
    <w:p>
      <w:pPr>
        <w:pStyle w:val="Compact"/>
        <w:numPr>
          <w:ilvl w:val="0"/>
          <w:numId w:val="1018"/>
        </w:numPr>
      </w:pPr>
      <w:r>
        <w:rPr>
          <w:rFonts w:hint="eastAsia"/>
        </w:rPr>
        <w:t xml:space="preserve">受益逻辑：美国对伊朗制裁和航母部署强化中东风险溢价。对A股而言，最直接是能源价格、航运安全、避险情绪和军工主题；同时会压制油价敏感行业利润预期。</w:t>
      </w:r>
    </w:p>
    <w:p>
      <w:pPr>
        <w:pStyle w:val="Compact"/>
        <w:numPr>
          <w:ilvl w:val="0"/>
          <w:numId w:val="1018"/>
        </w:numPr>
      </w:pPr>
      <w:r>
        <w:rPr>
          <w:rFonts w:hint="eastAsia"/>
        </w:rPr>
        <w:t xml:space="preserve">风险与约束：地缘事件变化快，交易强度取决于油价、黄金和外盘风险偏好；不可把政治表态直接推断为军事冲突必然升级。</w:t>
      </w:r>
    </w:p>
    <w:bookmarkEnd w:id="27"/>
    <w:bookmarkStart w:id="28" w:name="受高温干旱天气影响-西班牙等国林火持续"/>
    <w:p>
      <w:pPr>
        <w:pStyle w:val="Heading3"/>
      </w:pPr>
      <w:r>
        <w:t xml:space="preserve">11. </w:t>
      </w:r>
      <w:r>
        <w:rPr>
          <w:rFonts w:hint="eastAsia"/>
        </w:rPr>
        <w:t xml:space="preserve">受高温干旱天气影响</w:t>
      </w:r>
      <w:r>
        <w:t xml:space="preserve"> </w:t>
      </w:r>
      <w:r>
        <w:rPr>
          <w:rFonts w:hint="eastAsia"/>
        </w:rPr>
        <w:t xml:space="preserve">西班牙等国林火持续</w:t>
      </w:r>
    </w:p>
    <w:p>
      <w:pPr>
        <w:pStyle w:val="Compact"/>
        <w:numPr>
          <w:ilvl w:val="0"/>
          <w:numId w:val="1019"/>
        </w:numPr>
      </w:pPr>
      <w:r>
        <w:rPr>
          <w:rFonts w:hint="eastAsia"/>
        </w:rPr>
        <w:t xml:space="preserve">原文要点：西班牙西部林火持续蔓延，迫使数百人撤离；塞尔维亚贝尔格莱德以东约60公里处林火严重，已向其他国家请求援助。原文同条还包含“德国央行报告称持续干旱恐拖累经济复苏”：德国央行月报称，持续干旱导致莱茵河等河流水位偏低、通航能力下降，可能拖累德国今年第三季度经济复苏。</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A股影响：分化</w:t>
      </w:r>
    </w:p>
    <w:p>
      <w:pPr>
        <w:pStyle w:val="Compact"/>
        <w:numPr>
          <w:ilvl w:val="0"/>
          <w:numId w:val="1019"/>
        </w:numPr>
      </w:pPr>
      <w:r>
        <w:rPr>
          <w:rFonts w:hint="eastAsia"/>
        </w:rPr>
        <w:t xml:space="preserve">影响时效：短期到中期</w:t>
      </w:r>
    </w:p>
    <w:p>
      <w:pPr>
        <w:pStyle w:val="Compact"/>
        <w:numPr>
          <w:ilvl w:val="0"/>
          <w:numId w:val="1019"/>
        </w:numPr>
      </w:pPr>
      <w:r>
        <w:rPr>
          <w:rFonts w:hint="eastAsia"/>
        </w:rPr>
        <w:t xml:space="preserve">受益板块：应急救援、消防装备、森林防火监测、气象服务、节水灌溉、航运替代、欧洲供应链替代；受压方向为欧洲需求相关出口链。</w:t>
      </w:r>
    </w:p>
    <w:p>
      <w:pPr>
        <w:pStyle w:val="Compact"/>
        <w:numPr>
          <w:ilvl w:val="0"/>
          <w:numId w:val="1019"/>
        </w:numPr>
      </w:pPr>
      <w:r>
        <w:rPr>
          <w:rFonts w:hint="eastAsia"/>
        </w:rPr>
        <w:t xml:space="preserve">受益逻辑：高温干旱和林火提示极端天气常态化，对消防、监测、应急、节水和气象服务有长期需求；莱茵河水位影响欧洲物流与经济复苏，对全球贸易和欧洲需求形成扰动。</w:t>
      </w:r>
    </w:p>
    <w:p>
      <w:pPr>
        <w:pStyle w:val="Compact"/>
        <w:numPr>
          <w:ilvl w:val="0"/>
          <w:numId w:val="1019"/>
        </w:numPr>
      </w:pPr>
      <w:r>
        <w:rPr>
          <w:rFonts w:hint="eastAsia"/>
        </w:rPr>
        <w:t xml:space="preserve">风险与约束：这是海外灾害与宏观影响，对A股更多通过情绪、外需和主题映射间接传导。</w:t>
      </w:r>
    </w:p>
    <w:bookmarkEnd w:id="28"/>
    <w:bookmarkStart w:id="32" w:name="国际联播快讯"/>
    <w:p>
      <w:pPr>
        <w:pStyle w:val="Heading3"/>
      </w:pPr>
      <w:r>
        <w:t xml:space="preserve">12. </w:t>
      </w:r>
      <w:r>
        <w:rPr>
          <w:rFonts w:hint="eastAsia"/>
        </w:rPr>
        <w:t xml:space="preserve">国际联播快讯</w:t>
      </w:r>
    </w:p>
    <w:bookmarkStart w:id="29" w:name="七国谴责以色列推进定居点建设项目"/>
    <w:p>
      <w:pPr>
        <w:pStyle w:val="Heading4"/>
      </w:pPr>
      <w:r>
        <w:t xml:space="preserve">12.1 </w:t>
      </w:r>
      <w:r>
        <w:rPr>
          <w:rFonts w:hint="eastAsia"/>
        </w:rPr>
        <w:t xml:space="preserve">七国谴责以色列推进定居点建设项目</w:t>
      </w:r>
    </w:p>
    <w:p>
      <w:pPr>
        <w:pStyle w:val="Compact"/>
        <w:numPr>
          <w:ilvl w:val="0"/>
          <w:numId w:val="1020"/>
        </w:numPr>
      </w:pPr>
      <w:r>
        <w:rPr>
          <w:rFonts w:hint="eastAsia"/>
        </w:rPr>
        <w:t xml:space="preserve">原文要点：英、法、德、意、荷、挪、加七国谴责以色列推进“E1区”定居点建设计划，称其破坏“两国方案”前景；“E1区”近期发布1234套住房招标公告，以色列财政部长曾称该项目旨在“葬送巴勒斯坦国构想”。</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A股影响：中性偏谨慎</w:t>
      </w:r>
    </w:p>
    <w:p>
      <w:pPr>
        <w:pStyle w:val="Compact"/>
        <w:numPr>
          <w:ilvl w:val="0"/>
          <w:numId w:val="1020"/>
        </w:numPr>
      </w:pPr>
      <w:r>
        <w:rPr>
          <w:rFonts w:hint="eastAsia"/>
        </w:rPr>
        <w:t xml:space="preserve">受益板块：油气、黄金、军工、避险资产。</w:t>
      </w:r>
    </w:p>
    <w:p>
      <w:pPr>
        <w:pStyle w:val="Compact"/>
        <w:numPr>
          <w:ilvl w:val="0"/>
          <w:numId w:val="1020"/>
        </w:numPr>
      </w:pPr>
      <w:r>
        <w:rPr>
          <w:rFonts w:hint="eastAsia"/>
        </w:rPr>
        <w:t xml:space="preserve">解读：中东地缘风险继续延续，叠加伊朗制裁与胡塞袭击消息，对能源和避险资产形成间接支撑，但对国内产业政策没有直接含义。</w:t>
      </w:r>
    </w:p>
    <w:bookmarkEnd w:id="29"/>
    <w:bookmarkStart w:id="30" w:name="胡塞武装称袭击沙特南部一机场等目标"/>
    <w:p>
      <w:pPr>
        <w:pStyle w:val="Heading4"/>
      </w:pPr>
      <w:r>
        <w:t xml:space="preserve">12.2 </w:t>
      </w:r>
      <w:r>
        <w:rPr>
          <w:rFonts w:hint="eastAsia"/>
        </w:rPr>
        <w:t xml:space="preserve">胡塞武装称袭击沙特南部一机场等目标</w:t>
      </w:r>
    </w:p>
    <w:p>
      <w:pPr>
        <w:pStyle w:val="Compact"/>
        <w:numPr>
          <w:ilvl w:val="0"/>
          <w:numId w:val="1021"/>
        </w:numPr>
      </w:pPr>
      <w:r>
        <w:rPr>
          <w:rFonts w:hint="eastAsia"/>
        </w:rPr>
        <w:t xml:space="preserve">原文要点：也门胡塞武装称对沙特南部奈季兰地区一座机场和沙特阿美公司在该地区一处石油设施发动无人机袭击，沙特方面暂未回应。</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A股影响：分化偏避险</w:t>
      </w:r>
    </w:p>
    <w:p>
      <w:pPr>
        <w:pStyle w:val="Compact"/>
        <w:numPr>
          <w:ilvl w:val="0"/>
          <w:numId w:val="1021"/>
        </w:numPr>
      </w:pPr>
      <w:r>
        <w:rPr>
          <w:rFonts w:hint="eastAsia"/>
        </w:rPr>
        <w:t xml:space="preserve">受益板块：油气、油服、航运保险、无人机防御、军工、黄金；受压方向为空运和油价敏感链条。</w:t>
      </w:r>
    </w:p>
    <w:p>
      <w:pPr>
        <w:pStyle w:val="Compact"/>
        <w:numPr>
          <w:ilvl w:val="0"/>
          <w:numId w:val="1021"/>
        </w:numPr>
      </w:pPr>
      <w:r>
        <w:rPr>
          <w:rFonts w:hint="eastAsia"/>
        </w:rPr>
        <w:t xml:space="preserve">解读：该条比一般国际快讯更具市场传导性，因为直接涉及沙特石油设施和无人机袭击。短线应关注油价与中东风险溢价，而非泛化为所有军工上涨。</w:t>
      </w:r>
    </w:p>
    <w:bookmarkEnd w:id="30"/>
    <w:bookmarkStart w:id="31" w:name="欧盟希望休达非法移民全部返回摩洛哥"/>
    <w:p>
      <w:pPr>
        <w:pStyle w:val="Heading4"/>
      </w:pPr>
      <w:r>
        <w:t xml:space="preserve">12.3 </w:t>
      </w:r>
      <w:r>
        <w:rPr>
          <w:rFonts w:hint="eastAsia"/>
        </w:rPr>
        <w:t xml:space="preserve">欧盟：希望休达非法移民全部返回摩洛哥</w:t>
      </w:r>
    </w:p>
    <w:p>
      <w:pPr>
        <w:pStyle w:val="Compact"/>
        <w:numPr>
          <w:ilvl w:val="0"/>
          <w:numId w:val="1022"/>
        </w:numPr>
      </w:pPr>
      <w:r>
        <w:rPr>
          <w:rFonts w:hint="eastAsia"/>
        </w:rPr>
        <w:t xml:space="preserve">原文要点：欧盟委员会发言人称希望所有非法进入西班牙飞地休达的移民返回摩洛哥；此前媒体称西班牙计划允许滞留休达的数百名无人陪伴未成年移民进入西班牙本土。</w:t>
      </w:r>
    </w:p>
    <w:p>
      <w:pPr>
        <w:pStyle w:val="Compact"/>
        <w:numPr>
          <w:ilvl w:val="0"/>
          <w:numId w:val="1022"/>
        </w:numPr>
      </w:pPr>
      <w:r>
        <w:rPr>
          <w:rFonts w:hint="eastAsia"/>
        </w:rPr>
        <w:t xml:space="preserve">信号强度：★</w:t>
      </w:r>
    </w:p>
    <w:p>
      <w:pPr>
        <w:pStyle w:val="Compact"/>
        <w:numPr>
          <w:ilvl w:val="0"/>
          <w:numId w:val="1022"/>
        </w:numPr>
      </w:pPr>
      <w:r>
        <w:rPr>
          <w:rFonts w:hint="eastAsia"/>
        </w:rPr>
        <w:t xml:space="preserve">A股影响：中性</w:t>
      </w:r>
    </w:p>
    <w:p>
      <w:pPr>
        <w:pStyle w:val="Compact"/>
        <w:numPr>
          <w:ilvl w:val="0"/>
          <w:numId w:val="1022"/>
        </w:numPr>
      </w:pPr>
      <w:r>
        <w:rPr>
          <w:rFonts w:hint="eastAsia"/>
        </w:rPr>
        <w:t xml:space="preserve">受益板块：边境安防、身份识别、公共安全信息化。</w:t>
      </w:r>
    </w:p>
    <w:p>
      <w:pPr>
        <w:pStyle w:val="Compact"/>
        <w:numPr>
          <w:ilvl w:val="0"/>
          <w:numId w:val="1022"/>
        </w:numPr>
      </w:pPr>
      <w:r>
        <w:rPr>
          <w:rFonts w:hint="eastAsia"/>
        </w:rPr>
        <w:t xml:space="preserve">解读：该条主要是欧洲移民治理议题，对A股直接影响很弱，只能作为海外公共安全和身份识别需求的远期背景。</w:t>
      </w:r>
    </w:p>
    <w:bookmarkEnd w:id="31"/>
    <w:bookmarkEnd w:id="32"/>
    <w:bookmarkEnd w:id="33"/>
    <w:bookmarkStart w:id="34" w:name="三核心政策和市场信号"/>
    <w:p>
      <w:pPr>
        <w:pStyle w:val="Heading2"/>
      </w:pPr>
      <w:r>
        <w:rPr>
          <w:rFonts w:hint="eastAsia"/>
        </w:rPr>
        <w:t xml:space="preserve">三、核心政策和市场信号</w:t>
      </w:r>
    </w:p>
    <w:p>
      <w:pPr>
        <w:pStyle w:val="Compact"/>
        <w:numPr>
          <w:ilvl w:val="0"/>
          <w:numId w:val="1023"/>
        </w:numPr>
      </w:pPr>
      <w:r>
        <w:rPr>
          <w:rFonts w:hint="eastAsia"/>
        </w:rPr>
        <w:t xml:space="preserve">统筹发展和安全成为头条最高信号，能源安全、粮食安全、产业链供应链安全、AI安全、网络安全、电力安全共同构成“十五五”泛安全底座。信号强度：★★★★★。</w:t>
      </w:r>
    </w:p>
    <w:p>
      <w:pPr>
        <w:pStyle w:val="Compact"/>
        <w:numPr>
          <w:ilvl w:val="0"/>
          <w:numId w:val="1023"/>
        </w:numPr>
      </w:pPr>
      <w:r>
        <w:rPr>
          <w:rFonts w:hint="eastAsia"/>
        </w:rPr>
        <w:t xml:space="preserve">新一代通信网由国务院常务会议直接部署，基础网络、空间网络、国际网络、融合网络、智能终端、智慧城市、智能制造、网络和数据安全均具备明确A股映射。信号强度：★★★★。</w:t>
      </w:r>
    </w:p>
    <w:p>
      <w:pPr>
        <w:pStyle w:val="Compact"/>
        <w:numPr>
          <w:ilvl w:val="0"/>
          <w:numId w:val="1023"/>
        </w:numPr>
      </w:pPr>
      <w:r>
        <w:rPr>
          <w:rFonts w:hint="eastAsia"/>
        </w:rPr>
        <w:t xml:space="preserve">积极财政给出支出、债券、转移支付、民生和贴息硬数字，专项债、民生消费、婴童补贴、居民与企业贴息、民间投资将继续托底内需。信号强度：★★★★。</w:t>
      </w:r>
    </w:p>
    <w:p>
      <w:pPr>
        <w:pStyle w:val="Compact"/>
        <w:numPr>
          <w:ilvl w:val="0"/>
          <w:numId w:val="1023"/>
        </w:numPr>
      </w:pPr>
      <w:r>
        <w:rPr>
          <w:rFonts w:hint="eastAsia"/>
        </w:rPr>
        <w:t xml:space="preserve">AI从大模型和算力叙事进入科研机器人、新材料、全固态电池、人形机器人传感材料和成果转化平台，AI</w:t>
      </w:r>
      <w:r>
        <w:t xml:space="preserve"> for </w:t>
      </w:r>
      <w:r>
        <w:rPr>
          <w:rFonts w:hint="eastAsia"/>
        </w:rPr>
        <w:t xml:space="preserve">Science成为今日成长线索。信号强度：★★★★。</w:t>
      </w:r>
    </w:p>
    <w:p>
      <w:pPr>
        <w:pStyle w:val="Compact"/>
        <w:numPr>
          <w:ilvl w:val="0"/>
          <w:numId w:val="1023"/>
        </w:numPr>
      </w:pPr>
      <w:r>
        <w:rPr>
          <w:rFonts w:hint="eastAsia"/>
        </w:rPr>
        <w:t xml:space="preserve">中东风险、欧洲极端天气和海外地缘摩擦提示能源、航运、黄金、军工和应急安全具备事件线索，同时也会扰动全球风险偏好和外需链条。信号强度：★★★。</w:t>
      </w:r>
    </w:p>
    <w:bookmarkEnd w:id="34"/>
    <w:bookmarkStart w:id="35"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驱动条目</w:t>
            </w:r>
          </w:p>
        </w:tc>
        <w:tc>
          <w:tcPr/>
          <w:p>
            <w:pPr>
              <w:pStyle w:val="Compact"/>
            </w:pPr>
            <w:r>
              <w:rPr>
                <w:rFonts w:hint="eastAsia"/>
              </w:rPr>
              <w:t xml:space="preserve">信号强度</w:t>
            </w:r>
          </w:p>
        </w:tc>
      </w:tr>
      <w:tr>
        <w:tc>
          <w:tcPr/>
          <w:p>
            <w:pPr>
              <w:pStyle w:val="Compact"/>
            </w:pPr>
            <w:r>
              <w:rPr>
                <w:rFonts w:hint="eastAsia"/>
              </w:rPr>
              <w:t xml:space="preserve">新一代通信网/空间网络/融合网络</w:t>
            </w:r>
          </w:p>
        </w:tc>
        <w:tc>
          <w:tcPr/>
          <w:p>
            <w:pPr>
              <w:pStyle w:val="Compact"/>
            </w:pPr>
            <w:r>
              <w:rPr>
                <w:rFonts w:hint="eastAsia"/>
              </w:rPr>
              <w:t xml:space="preserve">利好</w:t>
            </w:r>
          </w:p>
        </w:tc>
        <w:tc>
          <w:tcPr/>
          <w:p>
            <w:pPr>
              <w:pStyle w:val="Compact"/>
            </w:pPr>
            <w:r>
              <w:rPr>
                <w:rFonts w:hint="eastAsia"/>
              </w:rPr>
              <w:t xml:space="preserve">国务院常务会议部署新一代通信网建设</w:t>
            </w:r>
          </w:p>
        </w:tc>
        <w:tc>
          <w:tcPr/>
          <w:p>
            <w:pPr>
              <w:pStyle w:val="Compact"/>
            </w:pPr>
            <w:r>
              <w:t xml:space="preserve">★★★★</w:t>
            </w:r>
          </w:p>
        </w:tc>
      </w:tr>
      <w:tr>
        <w:tc>
          <w:tcPr/>
          <w:p>
            <w:pPr>
              <w:pStyle w:val="Compact"/>
            </w:pPr>
            <w:r>
              <w:rPr>
                <w:rFonts w:hint="eastAsia"/>
              </w:rPr>
              <w:t xml:space="preserve">智能终端/智慧城市/智能制造</w:t>
            </w:r>
          </w:p>
        </w:tc>
        <w:tc>
          <w:tcPr/>
          <w:p>
            <w:pPr>
              <w:pStyle w:val="Compact"/>
            </w:pPr>
            <w:r>
              <w:rPr>
                <w:rFonts w:hint="eastAsia"/>
              </w:rPr>
              <w:t xml:space="preserve">利好</w:t>
            </w:r>
          </w:p>
        </w:tc>
        <w:tc>
          <w:tcPr/>
          <w:p>
            <w:pPr>
              <w:pStyle w:val="Compact"/>
            </w:pPr>
            <w:r>
              <w:rPr>
                <w:rFonts w:hint="eastAsia"/>
              </w:rPr>
              <w:t xml:space="preserve">国常会要求普及智能终端、培育高价值场景</w:t>
            </w:r>
          </w:p>
        </w:tc>
        <w:tc>
          <w:tcPr/>
          <w:p>
            <w:pPr>
              <w:pStyle w:val="Compact"/>
            </w:pPr>
            <w:r>
              <w:t xml:space="preserve">★★★★</w:t>
            </w:r>
          </w:p>
        </w:tc>
      </w:tr>
      <w:tr>
        <w:tc>
          <w:tcPr/>
          <w:p>
            <w:pPr>
              <w:pStyle w:val="Compact"/>
            </w:pPr>
            <w:r>
              <w:rPr>
                <w:rFonts w:hint="eastAsia"/>
              </w:rPr>
              <w:t xml:space="preserve">网络安全/数据安全/应急通信</w:t>
            </w:r>
          </w:p>
        </w:tc>
        <w:tc>
          <w:tcPr/>
          <w:p>
            <w:pPr>
              <w:pStyle w:val="Compact"/>
            </w:pPr>
            <w:r>
              <w:rPr>
                <w:rFonts w:hint="eastAsia"/>
              </w:rPr>
              <w:t xml:space="preserve">利好</w:t>
            </w:r>
          </w:p>
        </w:tc>
        <w:tc>
          <w:tcPr/>
          <w:p>
            <w:pPr>
              <w:pStyle w:val="Compact"/>
            </w:pPr>
            <w:r>
              <w:rPr>
                <w:rFonts w:hint="eastAsia"/>
              </w:rPr>
              <w:t xml:space="preserve">国常会要求保护关键网络基础设施和数据安全</w:t>
            </w:r>
          </w:p>
        </w:tc>
        <w:tc>
          <w:tcPr/>
          <w:p>
            <w:pPr>
              <w:pStyle w:val="Compact"/>
            </w:pPr>
            <w:r>
              <w:t xml:space="preserve">★★★★</w:t>
            </w:r>
          </w:p>
        </w:tc>
      </w:tr>
      <w:tr>
        <w:tc>
          <w:tcPr/>
          <w:p>
            <w:pPr>
              <w:pStyle w:val="Compact"/>
            </w:pPr>
            <w:r>
              <w:rPr>
                <w:rFonts w:hint="eastAsia"/>
              </w:rPr>
              <w:t xml:space="preserve">AI大模型/算力网/国产超算</w:t>
            </w:r>
          </w:p>
        </w:tc>
        <w:tc>
          <w:tcPr/>
          <w:p>
            <w:pPr>
              <w:pStyle w:val="Compact"/>
            </w:pPr>
            <w:r>
              <w:rPr>
                <w:rFonts w:hint="eastAsia"/>
              </w:rPr>
              <w:t xml:space="preserve">利好</w:t>
            </w:r>
          </w:p>
        </w:tc>
        <w:tc>
          <w:tcPr/>
          <w:p>
            <w:pPr>
              <w:pStyle w:val="Compact"/>
            </w:pPr>
            <w:r>
              <w:rPr>
                <w:rFonts w:hint="eastAsia"/>
              </w:rPr>
              <w:t xml:space="preserve">头条强调AI大模型开源、超算登顶、算力网建设</w:t>
            </w:r>
          </w:p>
        </w:tc>
        <w:tc>
          <w:tcPr/>
          <w:p>
            <w:pPr>
              <w:pStyle w:val="Compact"/>
            </w:pPr>
            <w:r>
              <w:t xml:space="preserve">★★★★★</w:t>
            </w:r>
          </w:p>
        </w:tc>
      </w:tr>
      <w:tr>
        <w:tc>
          <w:tcPr/>
          <w:p>
            <w:pPr>
              <w:pStyle w:val="Compact"/>
            </w:pPr>
            <w:r>
              <w:rPr>
                <w:rFonts w:hint="eastAsia"/>
              </w:rPr>
              <w:t xml:space="preserve">半导体/集成电路/工业母机</w:t>
            </w:r>
          </w:p>
        </w:tc>
        <w:tc>
          <w:tcPr/>
          <w:p>
            <w:pPr>
              <w:pStyle w:val="Compact"/>
            </w:pPr>
            <w:r>
              <w:rPr>
                <w:rFonts w:hint="eastAsia"/>
              </w:rPr>
              <w:t xml:space="preserve">利好</w:t>
            </w:r>
          </w:p>
        </w:tc>
        <w:tc>
          <w:tcPr/>
          <w:p>
            <w:pPr>
              <w:pStyle w:val="Compact"/>
            </w:pPr>
            <w:r>
              <w:rPr>
                <w:rFonts w:hint="eastAsia"/>
              </w:rPr>
              <w:t xml:space="preserve">头条强调破解关键领域卡脖子难题</w:t>
            </w:r>
          </w:p>
        </w:tc>
        <w:tc>
          <w:tcPr/>
          <w:p>
            <w:pPr>
              <w:pStyle w:val="Compact"/>
            </w:pPr>
            <w:r>
              <w:t xml:space="preserve">★★★★★</w:t>
            </w:r>
          </w:p>
        </w:tc>
      </w:tr>
      <w:tr>
        <w:tc>
          <w:tcPr/>
          <w:p>
            <w:pPr>
              <w:pStyle w:val="Compact"/>
            </w:pPr>
            <w:r>
              <w:rPr>
                <w:rFonts w:hint="eastAsia"/>
              </w:rPr>
              <w:t xml:space="preserve">商业航天/火箭回收</w:t>
            </w:r>
          </w:p>
        </w:tc>
        <w:tc>
          <w:tcPr/>
          <w:p>
            <w:pPr>
              <w:pStyle w:val="Compact"/>
            </w:pPr>
            <w:r>
              <w:rPr>
                <w:rFonts w:hint="eastAsia"/>
              </w:rPr>
              <w:t xml:space="preserve">利好</w:t>
            </w:r>
          </w:p>
        </w:tc>
        <w:tc>
          <w:tcPr/>
          <w:p>
            <w:pPr>
              <w:pStyle w:val="Compact"/>
            </w:pPr>
            <w:r>
              <w:rPr>
                <w:rFonts w:hint="eastAsia"/>
              </w:rPr>
              <w:t xml:space="preserve">头条提到火箭海上网系回收和陆地回收双突破</w:t>
            </w:r>
          </w:p>
        </w:tc>
        <w:tc>
          <w:tcPr/>
          <w:p>
            <w:pPr>
              <w:pStyle w:val="Compact"/>
            </w:pPr>
            <w:r>
              <w:t xml:space="preserve">★★★★</w:t>
            </w:r>
          </w:p>
        </w:tc>
      </w:tr>
      <w:tr>
        <w:tc>
          <w:tcPr/>
          <w:p>
            <w:pPr>
              <w:pStyle w:val="Compact"/>
            </w:pPr>
            <w:r>
              <w:rPr>
                <w:rFonts w:hint="eastAsia"/>
              </w:rPr>
              <w:t xml:space="preserve">新型电网/电力安全监测</w:t>
            </w:r>
          </w:p>
        </w:tc>
        <w:tc>
          <w:tcPr/>
          <w:p>
            <w:pPr>
              <w:pStyle w:val="Compact"/>
            </w:pPr>
            <w:r>
              <w:rPr>
                <w:rFonts w:hint="eastAsia"/>
              </w:rPr>
              <w:t xml:space="preserve">利好</w:t>
            </w:r>
          </w:p>
        </w:tc>
        <w:tc>
          <w:tcPr/>
          <w:p>
            <w:pPr>
              <w:pStyle w:val="Compact"/>
            </w:pPr>
            <w:r>
              <w:rPr>
                <w:rFonts w:hint="eastAsia"/>
              </w:rPr>
              <w:t xml:space="preserve">头条“六张网”、国常会电力安全条例修订草案</w:t>
            </w:r>
          </w:p>
        </w:tc>
        <w:tc>
          <w:tcPr/>
          <w:p>
            <w:pPr>
              <w:pStyle w:val="Compact"/>
            </w:pPr>
            <w:r>
              <w:t xml:space="preserve">★★★★</w:t>
            </w:r>
          </w:p>
        </w:tc>
      </w:tr>
      <w:tr>
        <w:tc>
          <w:tcPr/>
          <w:p>
            <w:pPr>
              <w:pStyle w:val="Compact"/>
            </w:pPr>
            <w:r>
              <w:rPr>
                <w:rFonts w:hint="eastAsia"/>
              </w:rPr>
              <w:t xml:space="preserve">油气电力/能源安全/非化石能源</w:t>
            </w:r>
          </w:p>
        </w:tc>
        <w:tc>
          <w:tcPr/>
          <w:p>
            <w:pPr>
              <w:pStyle w:val="Compact"/>
            </w:pPr>
            <w:r>
              <w:rPr>
                <w:rFonts w:hint="eastAsia"/>
              </w:rPr>
              <w:t xml:space="preserve">利好</w:t>
            </w:r>
          </w:p>
        </w:tc>
        <w:tc>
          <w:tcPr/>
          <w:p>
            <w:pPr>
              <w:pStyle w:val="Compact"/>
            </w:pPr>
            <w:r>
              <w:rPr>
                <w:rFonts w:hint="eastAsia"/>
              </w:rPr>
              <w:t xml:space="preserve">头条强调能源两个饭碗、生产新高、非化石装机突破六成</w:t>
            </w:r>
          </w:p>
        </w:tc>
        <w:tc>
          <w:tcPr/>
          <w:p>
            <w:pPr>
              <w:pStyle w:val="Compact"/>
            </w:pPr>
            <w:r>
              <w:t xml:space="preserve">★★★★★</w:t>
            </w:r>
          </w:p>
        </w:tc>
      </w:tr>
      <w:tr>
        <w:tc>
          <w:tcPr/>
          <w:p>
            <w:pPr>
              <w:pStyle w:val="Compact"/>
            </w:pPr>
            <w:r>
              <w:rPr>
                <w:rFonts w:hint="eastAsia"/>
              </w:rPr>
              <w:t xml:space="preserve">高标准农田/种业/农机</w:t>
            </w:r>
          </w:p>
        </w:tc>
        <w:tc>
          <w:tcPr/>
          <w:p>
            <w:pPr>
              <w:pStyle w:val="Compact"/>
            </w:pPr>
            <w:r>
              <w:rPr>
                <w:rFonts w:hint="eastAsia"/>
              </w:rPr>
              <w:t xml:space="preserve">利好</w:t>
            </w:r>
          </w:p>
        </w:tc>
        <w:tc>
          <w:tcPr/>
          <w:p>
            <w:pPr>
              <w:pStyle w:val="Compact"/>
            </w:pPr>
            <w:r>
              <w:rPr>
                <w:rFonts w:hint="eastAsia"/>
              </w:rPr>
              <w:t xml:space="preserve">夏粮首次突破3000亿斤、高标准农田和自主良种</w:t>
            </w:r>
          </w:p>
        </w:tc>
        <w:tc>
          <w:tcPr/>
          <w:p>
            <w:pPr>
              <w:pStyle w:val="Compact"/>
            </w:pPr>
            <w:r>
              <w:t xml:space="preserve">★★★★</w:t>
            </w:r>
          </w:p>
        </w:tc>
      </w:tr>
      <w:tr>
        <w:tc>
          <w:tcPr/>
          <w:p>
            <w:pPr>
              <w:pStyle w:val="Compact"/>
            </w:pPr>
            <w:r>
              <w:rPr>
                <w:rFonts w:hint="eastAsia"/>
              </w:rPr>
              <w:t xml:space="preserve">专项债基建/民间投资</w:t>
            </w:r>
          </w:p>
        </w:tc>
        <w:tc>
          <w:tcPr/>
          <w:p>
            <w:pPr>
              <w:pStyle w:val="Compact"/>
            </w:pPr>
            <w:r>
              <w:rPr>
                <w:rFonts w:hint="eastAsia"/>
              </w:rPr>
              <w:t xml:space="preserve">利好</w:t>
            </w:r>
          </w:p>
        </w:tc>
        <w:tc>
          <w:tcPr/>
          <w:p>
            <w:pPr>
              <w:pStyle w:val="Compact"/>
            </w:pPr>
            <w:r>
              <w:rPr>
                <w:rFonts w:hint="eastAsia"/>
              </w:rPr>
              <w:t xml:space="preserve">积极财政、新增政府债券11.89万亿元、加快财政支出</w:t>
            </w:r>
          </w:p>
        </w:tc>
        <w:tc>
          <w:tcPr/>
          <w:p>
            <w:pPr>
              <w:pStyle w:val="Compact"/>
            </w:pPr>
            <w:r>
              <w:t xml:space="preserve">★★★★</w:t>
            </w:r>
          </w:p>
        </w:tc>
      </w:tr>
      <w:tr>
        <w:tc>
          <w:tcPr/>
          <w:p>
            <w:pPr>
              <w:pStyle w:val="Compact"/>
            </w:pPr>
            <w:r>
              <w:rPr>
                <w:rFonts w:hint="eastAsia"/>
              </w:rPr>
              <w:t xml:space="preserve">育儿补贴/婴童消费/医疗卫生</w:t>
            </w:r>
          </w:p>
        </w:tc>
        <w:tc>
          <w:tcPr/>
          <w:p>
            <w:pPr>
              <w:pStyle w:val="Compact"/>
            </w:pPr>
            <w:r>
              <w:rPr>
                <w:rFonts w:hint="eastAsia"/>
              </w:rPr>
              <w:t xml:space="preserve">利好</w:t>
            </w:r>
          </w:p>
        </w:tc>
        <w:tc>
          <w:tcPr/>
          <w:p>
            <w:pPr>
              <w:pStyle w:val="Compact"/>
            </w:pPr>
            <w:r>
              <w:rPr>
                <w:rFonts w:hint="eastAsia"/>
              </w:rPr>
              <w:t xml:space="preserve">财政部下达约1000亿元育儿补贴、民生资金12.4万亿元</w:t>
            </w:r>
          </w:p>
        </w:tc>
        <w:tc>
          <w:tcPr/>
          <w:p>
            <w:pPr>
              <w:pStyle w:val="Compact"/>
            </w:pPr>
            <w:r>
              <w:t xml:space="preserve">★★★★</w:t>
            </w:r>
          </w:p>
        </w:tc>
      </w:tr>
      <w:tr>
        <w:tc>
          <w:tcPr/>
          <w:p>
            <w:pPr>
              <w:pStyle w:val="Compact"/>
            </w:pPr>
            <w:r>
              <w:rPr>
                <w:rFonts w:hint="eastAsia"/>
              </w:rPr>
              <w:t xml:space="preserve">消费贴息/企业融资服务</w:t>
            </w:r>
          </w:p>
        </w:tc>
        <w:tc>
          <w:tcPr/>
          <w:p>
            <w:pPr>
              <w:pStyle w:val="Compact"/>
            </w:pPr>
            <w:r>
              <w:rPr>
                <w:rFonts w:hint="eastAsia"/>
              </w:rPr>
              <w:t xml:space="preserve">利好</w:t>
            </w:r>
          </w:p>
        </w:tc>
        <w:tc>
          <w:tcPr/>
          <w:p>
            <w:pPr>
              <w:pStyle w:val="Compact"/>
            </w:pPr>
            <w:r>
              <w:rPr>
                <w:rFonts w:hint="eastAsia"/>
              </w:rPr>
              <w:t xml:space="preserve">1.13亿人次居民、622万家企业获财政金融协同政策支持</w:t>
            </w:r>
          </w:p>
        </w:tc>
        <w:tc>
          <w:tcPr/>
          <w:p>
            <w:pPr>
              <w:pStyle w:val="Compact"/>
            </w:pPr>
            <w:r>
              <w:t xml:space="preserve">★★★★</w:t>
            </w:r>
          </w:p>
        </w:tc>
      </w:tr>
      <w:tr>
        <w:tc>
          <w:tcPr/>
          <w:p>
            <w:pPr>
              <w:pStyle w:val="Compact"/>
            </w:pPr>
            <w:r>
              <w:t xml:space="preserve">AI for </w:t>
            </w:r>
            <w:r>
              <w:rPr>
                <w:rFonts w:hint="eastAsia"/>
              </w:rPr>
              <w:t xml:space="preserve">Science/科研机器人</w:t>
            </w:r>
          </w:p>
        </w:tc>
        <w:tc>
          <w:tcPr/>
          <w:p>
            <w:pPr>
              <w:pStyle w:val="Compact"/>
            </w:pPr>
            <w:r>
              <w:rPr>
                <w:rFonts w:hint="eastAsia"/>
              </w:rPr>
              <w:t xml:space="preserve">利好</w:t>
            </w:r>
          </w:p>
        </w:tc>
        <w:tc>
          <w:tcPr/>
          <w:p>
            <w:pPr>
              <w:pStyle w:val="Compact"/>
            </w:pPr>
            <w:r>
              <w:rPr>
                <w:rFonts w:hint="eastAsia"/>
              </w:rPr>
              <w:t xml:space="preserve">安徽AI科研平台与一百多台科研机器人案例</w:t>
            </w:r>
          </w:p>
        </w:tc>
        <w:tc>
          <w:tcPr/>
          <w:p>
            <w:pPr>
              <w:pStyle w:val="Compact"/>
            </w:pPr>
            <w:r>
              <w:t xml:space="preserve">★★★★</w:t>
            </w:r>
          </w:p>
        </w:tc>
      </w:tr>
      <w:tr>
        <w:tc>
          <w:tcPr/>
          <w:p>
            <w:pPr>
              <w:pStyle w:val="Compact"/>
            </w:pPr>
            <w:r>
              <w:rPr>
                <w:rFonts w:hint="eastAsia"/>
              </w:rPr>
              <w:t xml:space="preserve">防火阻燃材料/消防装备</w:t>
            </w:r>
          </w:p>
        </w:tc>
        <w:tc>
          <w:tcPr/>
          <w:p>
            <w:pPr>
              <w:pStyle w:val="Compact"/>
            </w:pPr>
            <w:r>
              <w:rPr>
                <w:rFonts w:hint="eastAsia"/>
              </w:rPr>
              <w:t xml:space="preserve">利好</w:t>
            </w:r>
          </w:p>
        </w:tc>
        <w:tc>
          <w:tcPr/>
          <w:p>
            <w:pPr>
              <w:pStyle w:val="Compact"/>
            </w:pPr>
            <w:r>
              <w:rPr>
                <w:rFonts w:hint="eastAsia"/>
              </w:rPr>
              <w:t xml:space="preserve">消防服材料防护时间从十几秒延长到半小时</w:t>
            </w:r>
          </w:p>
        </w:tc>
        <w:tc>
          <w:tcPr/>
          <w:p>
            <w:pPr>
              <w:pStyle w:val="Compact"/>
            </w:pPr>
            <w:r>
              <w:t xml:space="preserve">★★★★</w:t>
            </w:r>
          </w:p>
        </w:tc>
      </w:tr>
      <w:tr>
        <w:tc>
          <w:tcPr/>
          <w:p>
            <w:pPr>
              <w:pStyle w:val="Compact"/>
            </w:pPr>
            <w:r>
              <w:rPr>
                <w:rFonts w:hint="eastAsia"/>
              </w:rPr>
              <w:t xml:space="preserve">人形机器人传感材料/全固态电池</w:t>
            </w:r>
          </w:p>
        </w:tc>
        <w:tc>
          <w:tcPr/>
          <w:p>
            <w:pPr>
              <w:pStyle w:val="Compact"/>
            </w:pPr>
            <w:r>
              <w:rPr>
                <w:rFonts w:hint="eastAsia"/>
              </w:rPr>
              <w:t xml:space="preserve">利好</w:t>
            </w:r>
          </w:p>
        </w:tc>
        <w:tc>
          <w:tcPr/>
          <w:p>
            <w:pPr>
              <w:pStyle w:val="Compact"/>
            </w:pPr>
            <w:r>
              <w:rPr>
                <w:rFonts w:hint="eastAsia"/>
              </w:rPr>
              <w:t xml:space="preserve">AI材料平台提到仿生材料和全固态电池方向</w:t>
            </w:r>
          </w:p>
        </w:tc>
        <w:tc>
          <w:tcPr/>
          <w:p>
            <w:pPr>
              <w:pStyle w:val="Compact"/>
            </w:pPr>
            <w:r>
              <w:t xml:space="preserve">★★★★</w:t>
            </w:r>
          </w:p>
        </w:tc>
      </w:tr>
      <w:tr>
        <w:tc>
          <w:tcPr/>
          <w:p>
            <w:pPr>
              <w:pStyle w:val="Compact"/>
            </w:pPr>
            <w:r>
              <w:rPr>
                <w:rFonts w:hint="eastAsia"/>
              </w:rPr>
              <w:t xml:space="preserve">体育赛事/文旅消费/商贸零售</w:t>
            </w:r>
          </w:p>
        </w:tc>
        <w:tc>
          <w:tcPr/>
          <w:p>
            <w:pPr>
              <w:pStyle w:val="Compact"/>
            </w:pPr>
            <w:r>
              <w:rPr>
                <w:rFonts w:hint="eastAsia"/>
              </w:rPr>
              <w:t xml:space="preserve">利好</w:t>
            </w:r>
          </w:p>
        </w:tc>
        <w:tc>
          <w:tcPr/>
          <w:p>
            <w:pPr>
              <w:pStyle w:val="Compact"/>
            </w:pPr>
            <w:r>
              <w:rPr>
                <w:rFonts w:hint="eastAsia"/>
              </w:rPr>
              <w:t xml:space="preserve">村超、苏超带动客流和消费数据</w:t>
            </w:r>
          </w:p>
        </w:tc>
        <w:tc>
          <w:tcPr/>
          <w:p>
            <w:pPr>
              <w:pStyle w:val="Compact"/>
            </w:pPr>
            <w:r>
              <w:t xml:space="preserve">★★★</w:t>
            </w:r>
          </w:p>
        </w:tc>
      </w:tr>
      <w:tr>
        <w:tc>
          <w:tcPr/>
          <w:p>
            <w:pPr>
              <w:pStyle w:val="Compact"/>
            </w:pPr>
            <w:r>
              <w:rPr>
                <w:rFonts w:hint="eastAsia"/>
              </w:rPr>
              <w:t xml:space="preserve">测绘科技/地灾防治/深海装备</w:t>
            </w:r>
          </w:p>
        </w:tc>
        <w:tc>
          <w:tcPr/>
          <w:p>
            <w:pPr>
              <w:pStyle w:val="Compact"/>
            </w:pPr>
            <w:r>
              <w:rPr>
                <w:rFonts w:hint="eastAsia"/>
              </w:rPr>
              <w:t xml:space="preserve">温和利好</w:t>
            </w:r>
          </w:p>
        </w:tc>
        <w:tc>
          <w:tcPr/>
          <w:p>
            <w:pPr>
              <w:pStyle w:val="Compact"/>
            </w:pPr>
            <w:r>
              <w:rPr>
                <w:rFonts w:hint="eastAsia"/>
              </w:rPr>
              <w:t xml:space="preserve">自然资源领域代表见面会</w:t>
            </w:r>
          </w:p>
        </w:tc>
        <w:tc>
          <w:tcPr/>
          <w:p>
            <w:pPr>
              <w:pStyle w:val="Compact"/>
            </w:pPr>
            <w:r>
              <w:t xml:space="preserve">★★</w:t>
            </w:r>
          </w:p>
        </w:tc>
      </w:tr>
      <w:tr>
        <w:tc>
          <w:tcPr/>
          <w:p>
            <w:pPr>
              <w:pStyle w:val="Compact"/>
            </w:pPr>
            <w:r>
              <w:rPr>
                <w:rFonts w:hint="eastAsia"/>
              </w:rPr>
              <w:t xml:space="preserve">先进制造/制造业贷款</w:t>
            </w:r>
          </w:p>
        </w:tc>
        <w:tc>
          <w:tcPr/>
          <w:p>
            <w:pPr>
              <w:pStyle w:val="Compact"/>
            </w:pPr>
            <w:r>
              <w:rPr>
                <w:rFonts w:hint="eastAsia"/>
              </w:rPr>
              <w:t xml:space="preserve">利好</w:t>
            </w:r>
          </w:p>
        </w:tc>
        <w:tc>
          <w:tcPr/>
          <w:p>
            <w:pPr>
              <w:pStyle w:val="Compact"/>
            </w:pPr>
            <w:r>
              <w:rPr>
                <w:rFonts w:hint="eastAsia"/>
              </w:rPr>
              <w:t xml:space="preserve">进出口银行前7个月制造业贷款近5000亿元</w:t>
            </w:r>
          </w:p>
        </w:tc>
        <w:tc>
          <w:tcPr/>
          <w:p>
            <w:pPr>
              <w:pStyle w:val="Compact"/>
            </w:pPr>
            <w:r>
              <w:t xml:space="preserve">★★★</w:t>
            </w:r>
          </w:p>
        </w:tc>
      </w:tr>
      <w:tr>
        <w:tc>
          <w:tcPr/>
          <w:p>
            <w:pPr>
              <w:pStyle w:val="Compact"/>
            </w:pPr>
            <w:r>
              <w:rPr>
                <w:rFonts w:hint="eastAsia"/>
              </w:rPr>
              <w:t xml:space="preserve">高端仪器仪表/具身智能机器人/固态动力电池</w:t>
            </w:r>
          </w:p>
        </w:tc>
        <w:tc>
          <w:tcPr/>
          <w:p>
            <w:pPr>
              <w:pStyle w:val="Compact"/>
            </w:pPr>
            <w:r>
              <w:rPr>
                <w:rFonts w:hint="eastAsia"/>
              </w:rPr>
              <w:t xml:space="preserve">利好</w:t>
            </w:r>
          </w:p>
        </w:tc>
        <w:tc>
          <w:tcPr/>
          <w:p>
            <w:pPr>
              <w:pStyle w:val="Compact"/>
            </w:pPr>
            <w:r>
              <w:rPr>
                <w:rFonts w:hint="eastAsia"/>
              </w:rPr>
              <w:t xml:space="preserve">质量强链十大项目和166项攻关任务</w:t>
            </w:r>
          </w:p>
        </w:tc>
        <w:tc>
          <w:tcPr/>
          <w:p>
            <w:pPr>
              <w:pStyle w:val="Compact"/>
            </w:pPr>
            <w:r>
              <w:t xml:space="preserve">★★★</w:t>
            </w:r>
          </w:p>
        </w:tc>
      </w:tr>
      <w:tr>
        <w:tc>
          <w:tcPr/>
          <w:p>
            <w:pPr>
              <w:pStyle w:val="Compact"/>
            </w:pPr>
            <w:r>
              <w:rPr>
                <w:rFonts w:hint="eastAsia"/>
              </w:rPr>
              <w:t xml:space="preserve">数据要素/跨境数据服务</w:t>
            </w:r>
          </w:p>
        </w:tc>
        <w:tc>
          <w:tcPr/>
          <w:p>
            <w:pPr>
              <w:pStyle w:val="Compact"/>
            </w:pPr>
            <w:r>
              <w:rPr>
                <w:rFonts w:hint="eastAsia"/>
              </w:rPr>
              <w:t xml:space="preserve">利好</w:t>
            </w:r>
          </w:p>
        </w:tc>
        <w:tc>
          <w:tcPr/>
          <w:p>
            <w:pPr>
              <w:pStyle w:val="Compact"/>
            </w:pPr>
            <w:r>
              <w:rPr>
                <w:rFonts w:hint="eastAsia"/>
              </w:rPr>
              <w:t xml:space="preserve">首批数据领域国际合作试点</w:t>
            </w:r>
          </w:p>
        </w:tc>
        <w:tc>
          <w:tcPr/>
          <w:p>
            <w:pPr>
              <w:pStyle w:val="Compact"/>
            </w:pPr>
            <w:r>
              <w:t xml:space="preserve">★★★</w:t>
            </w:r>
          </w:p>
        </w:tc>
      </w:tr>
      <w:tr>
        <w:tc>
          <w:tcPr/>
          <w:p>
            <w:pPr>
              <w:pStyle w:val="Compact"/>
            </w:pPr>
            <w:r>
              <w:rPr>
                <w:rFonts w:hint="eastAsia"/>
              </w:rPr>
              <w:t xml:space="preserve">船舶制造/船用发动机国产化</w:t>
            </w:r>
          </w:p>
        </w:tc>
        <w:tc>
          <w:tcPr/>
          <w:p>
            <w:pPr>
              <w:pStyle w:val="Compact"/>
            </w:pPr>
            <w:r>
              <w:rPr>
                <w:rFonts w:hint="eastAsia"/>
              </w:rPr>
              <w:t xml:space="preserve">利好</w:t>
            </w:r>
          </w:p>
        </w:tc>
        <w:tc>
          <w:tcPr/>
          <w:p>
            <w:pPr>
              <w:pStyle w:val="Compact"/>
            </w:pPr>
            <w:r>
              <w:rPr>
                <w:rFonts w:hint="eastAsia"/>
              </w:rPr>
              <w:t xml:space="preserve">11.5万吨成品油轮正式交付</w:t>
            </w:r>
          </w:p>
        </w:tc>
        <w:tc>
          <w:tcPr/>
          <w:p>
            <w:pPr>
              <w:pStyle w:val="Compact"/>
            </w:pPr>
            <w:r>
              <w:t xml:space="preserve">★★★</w:t>
            </w:r>
          </w:p>
        </w:tc>
      </w:tr>
      <w:tr>
        <w:tc>
          <w:tcPr/>
          <w:p>
            <w:pPr>
              <w:pStyle w:val="Compact"/>
            </w:pPr>
            <w:r>
              <w:rPr>
                <w:rFonts w:hint="eastAsia"/>
              </w:rPr>
              <w:t xml:space="preserve">环保治理/空气质量改善</w:t>
            </w:r>
          </w:p>
        </w:tc>
        <w:tc>
          <w:tcPr/>
          <w:p>
            <w:pPr>
              <w:pStyle w:val="Compact"/>
            </w:pPr>
            <w:r>
              <w:rPr>
                <w:rFonts w:hint="eastAsia"/>
              </w:rPr>
              <w:t xml:space="preserve">利好</w:t>
            </w:r>
          </w:p>
        </w:tc>
        <w:tc>
          <w:tcPr/>
          <w:p>
            <w:pPr>
              <w:pStyle w:val="Compact"/>
            </w:pPr>
            <w:r>
              <w:rPr>
                <w:rFonts w:hint="eastAsia"/>
              </w:rPr>
              <w:t xml:space="preserve">国常会研究持续改善空气质量</w:t>
            </w:r>
          </w:p>
        </w:tc>
        <w:tc>
          <w:tcPr/>
          <w:p>
            <w:pPr>
              <w:pStyle w:val="Compact"/>
            </w:pPr>
            <w:r>
              <w:t xml:space="preserve">★★★</w:t>
            </w:r>
          </w:p>
        </w:tc>
      </w:tr>
      <w:tr>
        <w:tc>
          <w:tcPr/>
          <w:p>
            <w:pPr>
              <w:pStyle w:val="Compact"/>
            </w:pPr>
            <w:r>
              <w:rPr>
                <w:rFonts w:hint="eastAsia"/>
              </w:rPr>
              <w:t xml:space="preserve">数据合规/个人信息保护</w:t>
            </w:r>
          </w:p>
        </w:tc>
        <w:tc>
          <w:tcPr/>
          <w:p>
            <w:pPr>
              <w:pStyle w:val="Compact"/>
            </w:pPr>
            <w:r>
              <w:rPr>
                <w:rFonts w:hint="eastAsia"/>
              </w:rPr>
              <w:t xml:space="preserve">分化</w:t>
            </w:r>
          </w:p>
        </w:tc>
        <w:tc>
          <w:tcPr/>
          <w:p>
            <w:pPr>
              <w:pStyle w:val="Compact"/>
            </w:pPr>
            <w:r>
              <w:rPr>
                <w:rFonts w:hint="eastAsia"/>
              </w:rPr>
              <w:t xml:space="preserve">专项行动整改1.2万余个隐患问题</w:t>
            </w:r>
          </w:p>
        </w:tc>
        <w:tc>
          <w:tcPr/>
          <w:p>
            <w:pPr>
              <w:pStyle w:val="Compact"/>
            </w:pPr>
            <w:r>
              <w:t xml:space="preserve">★★★</w:t>
            </w:r>
          </w:p>
        </w:tc>
      </w:tr>
      <w:tr>
        <w:tc>
          <w:tcPr/>
          <w:p>
            <w:pPr>
              <w:pStyle w:val="Compact"/>
            </w:pPr>
            <w:r>
              <w:rPr>
                <w:rFonts w:hint="eastAsia"/>
              </w:rPr>
              <w:t xml:space="preserve">油气/油服/航运/黄金/军工</w:t>
            </w:r>
          </w:p>
        </w:tc>
        <w:tc>
          <w:tcPr/>
          <w:p>
            <w:pPr>
              <w:pStyle w:val="Compact"/>
            </w:pPr>
            <w:r>
              <w:rPr>
                <w:rFonts w:hint="eastAsia"/>
              </w:rPr>
              <w:t xml:space="preserve">分化偏利好</w:t>
            </w:r>
          </w:p>
        </w:tc>
        <w:tc>
          <w:tcPr/>
          <w:p>
            <w:pPr>
              <w:pStyle w:val="Compact"/>
            </w:pPr>
            <w:r>
              <w:rPr>
                <w:rFonts w:hint="eastAsia"/>
              </w:rPr>
              <w:t xml:space="preserve">伊朗制裁、航母部署、胡塞袭击沙特石油设施</w:t>
            </w:r>
          </w:p>
        </w:tc>
        <w:tc>
          <w:tcPr/>
          <w:p>
            <w:pPr>
              <w:pStyle w:val="Compact"/>
            </w:pPr>
            <w:r>
              <w:t xml:space="preserve">★★★</w:t>
            </w:r>
          </w:p>
        </w:tc>
      </w:tr>
      <w:tr>
        <w:tc>
          <w:tcPr/>
          <w:p>
            <w:pPr>
              <w:pStyle w:val="Compact"/>
            </w:pPr>
            <w:r>
              <w:rPr>
                <w:rFonts w:hint="eastAsia"/>
              </w:rPr>
              <w:t xml:space="preserve">航空/化工中下游/油价敏感消费</w:t>
            </w:r>
          </w:p>
        </w:tc>
        <w:tc>
          <w:tcPr/>
          <w:p>
            <w:pPr>
              <w:pStyle w:val="Compact"/>
            </w:pPr>
            <w:r>
              <w:rPr>
                <w:rFonts w:hint="eastAsia"/>
              </w:rPr>
              <w:t xml:space="preserve">偏空</w:t>
            </w:r>
          </w:p>
        </w:tc>
        <w:tc>
          <w:tcPr/>
          <w:p>
            <w:pPr>
              <w:pStyle w:val="Compact"/>
            </w:pPr>
            <w:r>
              <w:rPr>
                <w:rFonts w:hint="eastAsia"/>
              </w:rPr>
              <w:t xml:space="preserve">中东能源风险抬升</w:t>
            </w:r>
          </w:p>
        </w:tc>
        <w:tc>
          <w:tcPr/>
          <w:p>
            <w:pPr>
              <w:pStyle w:val="Compact"/>
            </w:pPr>
            <w:r>
              <w:t xml:space="preserve">★★★</w:t>
            </w:r>
          </w:p>
        </w:tc>
      </w:tr>
      <w:tr>
        <w:tc>
          <w:tcPr/>
          <w:p>
            <w:pPr>
              <w:pStyle w:val="Compact"/>
            </w:pPr>
            <w:r>
              <w:rPr>
                <w:rFonts w:hint="eastAsia"/>
              </w:rPr>
              <w:t xml:space="preserve">欧洲需求相关出口链</w:t>
            </w:r>
          </w:p>
        </w:tc>
        <w:tc>
          <w:tcPr/>
          <w:p>
            <w:pPr>
              <w:pStyle w:val="Compact"/>
            </w:pPr>
            <w:r>
              <w:rPr>
                <w:rFonts w:hint="eastAsia"/>
              </w:rPr>
              <w:t xml:space="preserve">谨慎</w:t>
            </w:r>
          </w:p>
        </w:tc>
        <w:tc>
          <w:tcPr/>
          <w:p>
            <w:pPr>
              <w:pStyle w:val="Compact"/>
            </w:pPr>
            <w:r>
              <w:rPr>
                <w:rFonts w:hint="eastAsia"/>
              </w:rPr>
              <w:t xml:space="preserve">德国央行称干旱可能拖累三季度复苏</w:t>
            </w:r>
          </w:p>
        </w:tc>
        <w:tc>
          <w:tcPr/>
          <w:p>
            <w:pPr>
              <w:pStyle w:val="Compact"/>
            </w:pPr>
            <w:r>
              <w:t xml:space="preserve">★★</w:t>
            </w:r>
          </w:p>
        </w:tc>
      </w:tr>
    </w:tbl>
    <w:bookmarkEnd w:id="35"/>
    <w:bookmarkStart w:id="39" w:name="五明日与中线操作建议"/>
    <w:p>
      <w:pPr>
        <w:pStyle w:val="Heading2"/>
      </w:pPr>
      <w:r>
        <w:rPr>
          <w:rFonts w:hint="eastAsia"/>
        </w:rPr>
        <w:t xml:space="preserve">五、明日与中线操作建议</w:t>
      </w:r>
    </w:p>
    <w:bookmarkStart w:id="36" w:name="短线方向"/>
    <w:p>
      <w:pPr>
        <w:pStyle w:val="Heading3"/>
      </w:pPr>
      <w:r>
        <w:rPr>
          <w:rFonts w:hint="eastAsia"/>
        </w:rPr>
        <w:t xml:space="preserve">短线方向</w:t>
      </w:r>
    </w:p>
    <w:p>
      <w:pPr>
        <w:pStyle w:val="Compact"/>
        <w:numPr>
          <w:ilvl w:val="0"/>
          <w:numId w:val="1024"/>
        </w:numPr>
      </w:pPr>
      <w:r>
        <w:rPr>
          <w:rFonts w:hint="eastAsia"/>
        </w:rPr>
        <w:t xml:space="preserve">第一梯队：新一代通信网、空间网络、卫星通信、融合网络、智能终端、网络安全和数据安全。理由是国务院常务会议直接部署，政策识别度高，且与“十五五”发展安全主线同频。</w:t>
      </w:r>
    </w:p>
    <w:p>
      <w:pPr>
        <w:pStyle w:val="Compact"/>
        <w:numPr>
          <w:ilvl w:val="0"/>
          <w:numId w:val="1024"/>
        </w:numPr>
      </w:pPr>
      <w:r>
        <w:rPr>
          <w:rFonts w:hint="eastAsia"/>
        </w:rPr>
        <w:t xml:space="preserve">第二梯队：AI</w:t>
      </w:r>
      <w:r>
        <w:t xml:space="preserve"> for </w:t>
      </w:r>
      <w:r>
        <w:rPr>
          <w:rFonts w:hint="eastAsia"/>
        </w:rPr>
        <w:t xml:space="preserve">Science、科研机器人、材料大模型、防火阻燃材料、人形机器人传感材料、全固态电池。理由是联播给出安徽具体案例和应用场景，容易形成成长股扩散。</w:t>
      </w:r>
    </w:p>
    <w:p>
      <w:pPr>
        <w:pStyle w:val="Compact"/>
        <w:numPr>
          <w:ilvl w:val="0"/>
          <w:numId w:val="1024"/>
        </w:numPr>
      </w:pPr>
      <w:r>
        <w:rPr>
          <w:rFonts w:hint="eastAsia"/>
        </w:rPr>
        <w:t xml:space="preserve">第三梯队：财政稳增长链条，包括专项债基建、民生消费、婴童补贴、消费贴息、企业融资服务和民间投资。理由是财政部发布会数据密集，托底内需预期明确。</w:t>
      </w:r>
    </w:p>
    <w:p>
      <w:pPr>
        <w:pStyle w:val="Compact"/>
        <w:numPr>
          <w:ilvl w:val="0"/>
          <w:numId w:val="1024"/>
        </w:numPr>
      </w:pPr>
      <w:r>
        <w:rPr>
          <w:rFonts w:hint="eastAsia"/>
        </w:rPr>
        <w:t xml:space="preserve">事件线索：油气、航运、黄金、军工、应急救援和消防装备。理由是中东制裁、航母部署、沙特石油设施袭击以及欧洲林火共同抬升风险定价。</w:t>
      </w:r>
    </w:p>
    <w:bookmarkEnd w:id="36"/>
    <w:bookmarkStart w:id="37" w:name="中线布局"/>
    <w:p>
      <w:pPr>
        <w:pStyle w:val="Heading3"/>
      </w:pPr>
      <w:r>
        <w:rPr>
          <w:rFonts w:hint="eastAsia"/>
        </w:rPr>
        <w:t xml:space="preserve">中线布局</w:t>
      </w:r>
    </w:p>
    <w:p>
      <w:pPr>
        <w:pStyle w:val="Compact"/>
        <w:numPr>
          <w:ilvl w:val="0"/>
          <w:numId w:val="1025"/>
        </w:numPr>
      </w:pPr>
      <w:r>
        <w:rPr>
          <w:rFonts w:hint="eastAsia"/>
        </w:rPr>
        <w:t xml:space="preserve">泛安全底座：能源安全、粮食安全、产业链供应链安全、网络数据安全、电力安全和AI安全，是“十五五”框架下持续性最强的中线主线。</w:t>
      </w:r>
    </w:p>
    <w:p>
      <w:pPr>
        <w:pStyle w:val="Compact"/>
        <w:numPr>
          <w:ilvl w:val="0"/>
          <w:numId w:val="1025"/>
        </w:numPr>
      </w:pPr>
      <w:r>
        <w:rPr>
          <w:rFonts w:hint="eastAsia"/>
        </w:rPr>
        <w:t xml:space="preserve">新质生产力链：AI大模型、算力网、国产超算、半导体、工业母机、商业航天、新型电网、高端仪器仪表、具身智能机器人和固态动力电池，具备政策与产业双重支撑。</w:t>
      </w:r>
    </w:p>
    <w:p>
      <w:pPr>
        <w:pStyle w:val="Compact"/>
        <w:numPr>
          <w:ilvl w:val="0"/>
          <w:numId w:val="1025"/>
        </w:numPr>
      </w:pPr>
      <w:r>
        <w:rPr>
          <w:rFonts w:hint="eastAsia"/>
        </w:rPr>
        <w:t xml:space="preserve">积极财政和内需链：专项债、民生支出、育儿补贴、医疗卫生、教育社保住房、消费贴息和企业融资改善，适合按政策细则和数据兑现分层配置。</w:t>
      </w:r>
    </w:p>
    <w:p>
      <w:pPr>
        <w:pStyle w:val="Compact"/>
        <w:numPr>
          <w:ilvl w:val="0"/>
          <w:numId w:val="1025"/>
        </w:numPr>
      </w:pPr>
      <w:r>
        <w:rPr>
          <w:rFonts w:hint="eastAsia"/>
        </w:rPr>
        <w:t xml:space="preserve">文旅消费链：村超、苏超、非遗展演、第二现场、景区商圈和体育IP证明地方赛事能带动消费，但应优先关注客流和消费转化持续性。</w:t>
      </w:r>
    </w:p>
    <w:bookmarkEnd w:id="37"/>
    <w:bookmarkStart w:id="38" w:name="风险提示"/>
    <w:p>
      <w:pPr>
        <w:pStyle w:val="Heading3"/>
      </w:pPr>
      <w:r>
        <w:rPr>
          <w:rFonts w:hint="eastAsia"/>
        </w:rPr>
        <w:t xml:space="preserve">风险提示</w:t>
      </w:r>
    </w:p>
    <w:p>
      <w:pPr>
        <w:pStyle w:val="Compact"/>
        <w:numPr>
          <w:ilvl w:val="0"/>
          <w:numId w:val="1026"/>
        </w:numPr>
      </w:pPr>
      <w:r>
        <w:rPr>
          <w:rFonts w:hint="eastAsia"/>
        </w:rPr>
        <w:t xml:space="preserve">今日头条虽为最高信号，但同时强调外部环境复杂严峻、发展中不确定和难预料因素更多，说明高质量发展仍要面对能源、地缘、供应链和极端天气风险。</w:t>
      </w:r>
    </w:p>
    <w:p>
      <w:pPr>
        <w:pStyle w:val="Compact"/>
        <w:numPr>
          <w:ilvl w:val="0"/>
          <w:numId w:val="1026"/>
        </w:numPr>
      </w:pPr>
      <w:r>
        <w:rPr>
          <w:rFonts w:hint="eastAsia"/>
        </w:rPr>
        <w:t xml:space="preserve">新一代通信网、AI科研和质量强链方向短线容易拥挤，若没有订单、研发进度或政策细则验证，追高风险较大。</w:t>
      </w:r>
    </w:p>
    <w:p>
      <w:pPr>
        <w:pStyle w:val="Compact"/>
        <w:numPr>
          <w:ilvl w:val="0"/>
          <w:numId w:val="1026"/>
        </w:numPr>
      </w:pPr>
      <w:r>
        <w:rPr>
          <w:rFonts w:hint="eastAsia"/>
        </w:rPr>
        <w:t xml:space="preserve">中东制裁、航母部署和胡塞袭击可能推升油价，利好上游和避险方向，但会压制航空、化工中下游和部分消费利润。</w:t>
      </w:r>
    </w:p>
    <w:p>
      <w:pPr>
        <w:pStyle w:val="Compact"/>
        <w:numPr>
          <w:ilvl w:val="0"/>
          <w:numId w:val="1026"/>
        </w:numPr>
      </w:pPr>
      <w:r>
        <w:rPr>
          <w:rFonts w:hint="eastAsia"/>
        </w:rPr>
        <w:t xml:space="preserve">财政政策利好需要看支出进度、地方执行和贴息转化率，不能把预算安排直接等同于上市公司利润增长。</w:t>
      </w:r>
    </w:p>
    <w:bookmarkEnd w:id="38"/>
    <w:bookmarkEnd w:id="39"/>
    <w:bookmarkStart w:id="40" w:name="六逐条覆盖清单"/>
    <w:p>
      <w:pPr>
        <w:pStyle w:val="Heading2"/>
      </w:pPr>
      <w:r>
        <w:rPr>
          <w:rFonts w:hint="eastAsia"/>
        </w:rPr>
        <w:t xml:space="preserve">六、逐条覆盖清单</w:t>
      </w:r>
    </w:p>
    <w:p>
      <w:pPr>
        <w:pStyle w:val="Compact"/>
        <w:numPr>
          <w:ilvl w:val="0"/>
          <w:numId w:val="1027"/>
        </w:numPr>
      </w:pPr>
      <w:r>
        <w:rPr>
          <w:rFonts w:hint="eastAsia"/>
        </w:rPr>
        <w:t xml:space="preserve">【新思想引领新征程】无惧风浪</w:t>
      </w:r>
      <w:r>
        <w:t xml:space="preserve"> </w:t>
      </w:r>
      <w:r>
        <w:rPr>
          <w:rFonts w:hint="eastAsia"/>
        </w:rPr>
        <w:t xml:space="preserve">中国经济高质量发展行稳致远：已覆盖。</w:t>
      </w:r>
    </w:p>
    <w:p>
      <w:pPr>
        <w:pStyle w:val="Compact"/>
        <w:numPr>
          <w:ilvl w:val="0"/>
          <w:numId w:val="1027"/>
        </w:numPr>
      </w:pPr>
      <w:r>
        <w:rPr>
          <w:rFonts w:hint="eastAsia"/>
        </w:rPr>
        <w:t xml:space="preserve">李强主持召开国务院常务会议：已覆盖。</w:t>
      </w:r>
    </w:p>
    <w:p>
      <w:pPr>
        <w:pStyle w:val="Compact"/>
        <w:numPr>
          <w:ilvl w:val="0"/>
          <w:numId w:val="1027"/>
        </w:numPr>
      </w:pPr>
      <w:r>
        <w:rPr>
          <w:rFonts w:hint="eastAsia"/>
        </w:rPr>
        <w:t xml:space="preserve">赵乐际会见约旦国王：已覆盖。</w:t>
      </w:r>
    </w:p>
    <w:p>
      <w:pPr>
        <w:pStyle w:val="Compact"/>
        <w:numPr>
          <w:ilvl w:val="0"/>
          <w:numId w:val="1027"/>
        </w:numPr>
      </w:pPr>
      <w:r>
        <w:rPr>
          <w:rFonts w:hint="eastAsia"/>
        </w:rPr>
        <w:t xml:space="preserve">【“十五五”开好局起好步】积极财政政策助推经济社会高质量发展：已覆盖。</w:t>
      </w:r>
    </w:p>
    <w:p>
      <w:pPr>
        <w:pStyle w:val="Compact"/>
        <w:numPr>
          <w:ilvl w:val="0"/>
          <w:numId w:val="1027"/>
        </w:numPr>
      </w:pPr>
      <w:r>
        <w:rPr>
          <w:rFonts w:hint="eastAsia"/>
        </w:rPr>
        <w:t xml:space="preserve">【活力中国调研行】AI助跑</w:t>
      </w:r>
      <w:r>
        <w:t xml:space="preserve"> </w:t>
      </w:r>
      <w:r>
        <w:rPr>
          <w:rFonts w:hint="eastAsia"/>
        </w:rPr>
        <w:t xml:space="preserve">科创加速：已覆盖。</w:t>
      </w:r>
    </w:p>
    <w:p>
      <w:pPr>
        <w:pStyle w:val="Compact"/>
        <w:numPr>
          <w:ilvl w:val="0"/>
          <w:numId w:val="1027"/>
        </w:numPr>
      </w:pPr>
      <w:r>
        <w:rPr>
          <w:rFonts w:hint="eastAsia"/>
        </w:rPr>
        <w:t xml:space="preserve">赛事激发经济发展新活力：已覆盖。</w:t>
      </w:r>
    </w:p>
    <w:p>
      <w:pPr>
        <w:pStyle w:val="Compact"/>
        <w:numPr>
          <w:ilvl w:val="0"/>
          <w:numId w:val="1027"/>
        </w:numPr>
      </w:pPr>
      <w:r>
        <w:rPr>
          <w:rFonts w:hint="eastAsia"/>
        </w:rPr>
        <w:t xml:space="preserve">国务院新闻办举行“新征程上的奋斗者”中外记者见面会：已覆盖。</w:t>
      </w:r>
    </w:p>
    <w:p>
      <w:pPr>
        <w:pStyle w:val="Compact"/>
        <w:numPr>
          <w:ilvl w:val="0"/>
          <w:numId w:val="1027"/>
        </w:numPr>
      </w:pPr>
      <w:r>
        <w:rPr>
          <w:rFonts w:hint="eastAsia"/>
        </w:rPr>
        <w:t xml:space="preserve">国内联播快讯8则：中国进出口银行制造业贷款、澳门人民币国债、个人信息保护专项行动、质量强链十大项目、APEC农食产品和海关合作、数据领域国际合作试点、11.5万吨成品油轮交付、高端访谈防治荒漠化，均已覆盖。</w:t>
      </w:r>
    </w:p>
    <w:p>
      <w:pPr>
        <w:pStyle w:val="Compact"/>
        <w:numPr>
          <w:ilvl w:val="0"/>
          <w:numId w:val="1027"/>
        </w:numPr>
      </w:pPr>
      <w:r>
        <w:rPr>
          <w:rFonts w:hint="eastAsia"/>
        </w:rPr>
        <w:t xml:space="preserve">俄外交部：日本应全面承认二战结果</w:t>
      </w:r>
      <w:r>
        <w:t xml:space="preserve"> </w:t>
      </w:r>
      <w:r>
        <w:rPr>
          <w:rFonts w:hint="eastAsia"/>
        </w:rPr>
        <w:t xml:space="preserve">停止篡改侵略历史：已覆盖。</w:t>
      </w:r>
    </w:p>
    <w:p>
      <w:pPr>
        <w:pStyle w:val="Compact"/>
        <w:numPr>
          <w:ilvl w:val="0"/>
          <w:numId w:val="1027"/>
        </w:numPr>
      </w:pPr>
      <w:r>
        <w:rPr>
          <w:rFonts w:hint="eastAsia"/>
        </w:rPr>
        <w:t xml:space="preserve">伊朗谴责美国新制裁是“经济恐怖主义”：已覆盖。</w:t>
      </w:r>
    </w:p>
    <w:p>
      <w:pPr>
        <w:pStyle w:val="Compact"/>
        <w:numPr>
          <w:ilvl w:val="0"/>
          <w:numId w:val="1027"/>
        </w:numPr>
      </w:pPr>
      <w:r>
        <w:rPr>
          <w:rFonts w:hint="eastAsia"/>
        </w:rPr>
        <w:t xml:space="preserve">受高温干旱天气影响</w:t>
      </w:r>
      <w:r>
        <w:t xml:space="preserve"> </w:t>
      </w:r>
      <w:r>
        <w:rPr>
          <w:rFonts w:hint="eastAsia"/>
        </w:rPr>
        <w:t xml:space="preserve">西班牙等国林火持续：已覆盖。</w:t>
      </w:r>
    </w:p>
    <w:p>
      <w:pPr>
        <w:pStyle w:val="Compact"/>
        <w:numPr>
          <w:ilvl w:val="0"/>
          <w:numId w:val="1027"/>
        </w:numPr>
      </w:pPr>
      <w:r>
        <w:rPr>
          <w:rFonts w:hint="eastAsia"/>
        </w:rPr>
        <w:t xml:space="preserve">国际联播快讯3则：七国谴责以色列推进定居点建设、胡塞武装袭击沙特机场和石油设施、欧盟希望休达非法移民返回摩洛哥，均已覆盖。</w:t>
      </w:r>
    </w:p>
    <w:bookmarkEnd w:id="40"/>
    <w:bookmarkStart w:id="41" w:name="页脚"/>
    <w:p>
      <w:pPr>
        <w:pStyle w:val="Heading2"/>
      </w:pPr>
      <w:r>
        <w:rPr>
          <w:rFonts w:hint="eastAsia"/>
        </w:rPr>
        <w:t xml:space="preserve">页脚</w:t>
      </w:r>
    </w:p>
    <w:p>
      <w:pPr>
        <w:pStyle w:val="FirstParagraph"/>
      </w:pPr>
      <w:r>
        <w:rPr>
          <w:rFonts w:hint="eastAsia"/>
        </w:rPr>
        <w:t xml:space="preserve">分析模型：GPT-5.5</w:t>
      </w:r>
      <w:r>
        <w:t xml:space="preserve"> (openai-codex)</w:t>
      </w:r>
    </w:p>
    <w:p>
      <w:pPr>
        <w:pStyle w:val="BodyText"/>
      </w:pPr>
      <w:r>
        <w:rPr>
          <w:rFonts w:hint="eastAsia"/>
        </w:rPr>
        <w:t xml:space="preserve">写稿模型：GPT-5.5</w:t>
      </w:r>
      <w:r>
        <w:t xml:space="preserve"> (openai-codex)</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2026-08-21T12:35:19Z</dcterms:created>
  <dcterms:modified xsi:type="dcterms:W3CDTF">2026-08-21T12:35:19Z</dcterms:modified>
</cp:coreProperties>
</file>

<file path=docProps/custom.xml><?xml version="1.0" encoding="utf-8"?>
<Properties xmlns="http://schemas.openxmlformats.org/officeDocument/2006/custom-properties" xmlns:vt="http://schemas.openxmlformats.org/officeDocument/2006/docPropsVTypes"/>
</file>