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新闻联播a股解读-2026-08-17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2026-08-17</w:t>
      </w:r>
    </w:p>
    <w:p>
      <w:pPr>
        <w:pStyle w:val="FirstParagraph"/>
      </w:pPr>
      <w:r>
        <w:rPr>
          <w:rFonts w:hint="eastAsia"/>
        </w:rPr>
        <w:t xml:space="preserve">稿源：/Users/qiji/.hermes/skills/finance/qiji-morning-know/memory/xinwenlianbo/2026-08-17.md</w:t>
      </w:r>
      <w:r>
        <w:br/>
      </w:r>
      <w:r>
        <w:rPr>
          <w:rFonts w:hint="eastAsia"/>
        </w:rPr>
        <w:t xml:space="preserve">原文日期：2026-08-17</w:t>
      </w:r>
      <w:r>
        <w:br/>
      </w:r>
      <w:r>
        <w:rPr>
          <w:rFonts w:hint="eastAsia"/>
        </w:rPr>
        <w:t xml:space="preserve">分析模型：GPT-5.5</w:t>
      </w:r>
      <w:r>
        <w:t xml:space="preserve"> (openai-codex)</w:t>
      </w:r>
      <w:r>
        <w:br/>
      </w:r>
      <w:r>
        <w:rPr>
          <w:rFonts w:hint="eastAsia"/>
        </w:rPr>
        <w:t xml:space="preserve">写稿模型：GPT-5.5</w:t>
      </w:r>
      <w:r>
        <w:t xml:space="preserve"> (openai-codex)</w:t>
      </w:r>
    </w:p>
    <w:bookmarkStart w:id="10" w:name="一稿源与事实核验结论"/>
    <w:p>
      <w:pPr>
        <w:pStyle w:val="Heading2"/>
      </w:pPr>
      <w:r>
        <w:rPr>
          <w:rFonts w:hint="eastAsia"/>
        </w:rPr>
        <w:t xml:space="preserve">一、稿源与事实核验结论</w:t>
      </w:r>
    </w:p>
    <w:p>
      <w:pPr>
        <w:pStyle w:val="FirstParagraph"/>
      </w:pPr>
      <w:r>
        <w:rPr>
          <w:rFonts w:hint="eastAsia"/>
        </w:rPr>
        <w:t xml:space="preserve">本报告仅基于指定本地联播原文生成。原文包含“新闻摘要”和“详细新闻”，详细新闻共10个主条目；其中“国内联播快讯”含5个子条目，“国际联播快讯”含5个子条目。报告已按原文顺序逐条覆盖，不引用外部稿源，不补写原文没有出现的事实。</w:t>
      </w:r>
    </w:p>
    <w:bookmarkStart w:id="9" w:name="当日全部条目覆盖清单"/>
    <w:p>
      <w:pPr>
        <w:pStyle w:val="Heading3"/>
      </w:pPr>
      <w:r>
        <w:rPr>
          <w:rFonts w:hint="eastAsia"/>
        </w:rPr>
        <w:t xml:space="preserve">当日全部条目覆盖清单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原文标题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覆盖状态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纪念江泽民同志诞辰100周年大会在京隆重举行</w:t>
            </w:r>
            <w:r>
              <w:t xml:space="preserve"> </w:t>
            </w:r>
            <w:r>
              <w:rPr>
                <w:rFonts w:hint="eastAsia"/>
              </w:rPr>
              <w:t xml:space="preserve">习近平发表重要讲话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已覆盖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习近平就印度尼西亚发生强烈地震向印尼总统致慰问电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已覆盖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应习近平邀请</w:t>
            </w:r>
            <w:r>
              <w:t xml:space="preserve"> </w:t>
            </w:r>
            <w:r>
              <w:rPr>
                <w:rFonts w:hint="eastAsia"/>
              </w:rPr>
              <w:t xml:space="preserve">约旦国王将对中国进行国事访问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已覆盖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李强主持召开国务院第十二次全体会议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已覆盖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江泽民生平和思想研讨会在京举行</w:t>
            </w:r>
            <w:r>
              <w:t xml:space="preserve"> </w:t>
            </w:r>
            <w:r>
              <w:rPr>
                <w:rFonts w:hint="eastAsia"/>
              </w:rPr>
              <w:t xml:space="preserve">蔡奇出席开幕式并讲话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已覆盖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1-7月份国民经济总体平稳</w:t>
            </w:r>
            <w:r>
              <w:t xml:space="preserve"> </w:t>
            </w:r>
            <w:r>
              <w:rPr>
                <w:rFonts w:hint="eastAsia"/>
              </w:rPr>
              <w:t xml:space="preserve">发展向新向优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已覆盖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国内联播快讯：一线城市房价、灌溉用水、基层病种同病同付、嫦娥六号月壤、电视剧《藏锋》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已覆盖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伊朗称美以在对伊战争中未实现任何目标</w:t>
            </w:r>
            <w:r>
              <w:t xml:space="preserve"> </w:t>
            </w:r>
            <w:r>
              <w:rPr>
                <w:rFonts w:hint="eastAsia"/>
              </w:rPr>
              <w:t xml:space="preserve">美媒称美海湾盟友对美沮丧情绪持续上升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已覆盖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俄称一天内击落超1400架无人机</w:t>
            </w:r>
            <w:r>
              <w:t xml:space="preserve"> </w:t>
            </w:r>
            <w:r>
              <w:rPr>
                <w:rFonts w:hint="eastAsia"/>
              </w:rPr>
              <w:t xml:space="preserve">乌袭击俄大型物流枢纽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已覆盖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国际联播快讯：美韩军演、加沙和平计划、刚果（金）埃博拉、希腊林火、夏威夷洪灾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已覆盖</w:t>
            </w:r>
          </w:p>
        </w:tc>
      </w:tr>
    </w:tbl>
    <w:bookmarkEnd w:id="9"/>
    <w:bookmarkEnd w:id="10"/>
    <w:bookmarkStart w:id="11" w:name="二今日联播总评"/>
    <w:p>
      <w:pPr>
        <w:pStyle w:val="Heading2"/>
      </w:pPr>
      <w:r>
        <w:rPr>
          <w:rFonts w:hint="eastAsia"/>
        </w:rPr>
        <w:t xml:space="preserve">二、今日联播总评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整体基调：偏积极但强调托底与结构分化。头条强化政治延续、改革开放、高质量发展和风险底线；最直接影响A股的是国务院全体会议与1—7月经济数据。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政策信号强度：强。国务院会议明确提出发挥存量政策效能、及时谋划出台务实管用的增量政策，并点名扩大内需、六张网、社会资本、投资于人、消费升级、新型基础设施、新兴支柱产业和未来产业。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对A股总体影响：中性偏利好。政策预期对基建、消费、科技制造、机器人、新型基础设施、民生服务有支撑；但“内需不足”“行业企业困难增多”和外部地缘冲突仍约束风险偏好。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一句话总结：今天的联播不是单一行业刺激，而是“政治稳定叙事</w:t>
      </w:r>
      <w:r>
        <w:t xml:space="preserve"> + </w:t>
      </w:r>
      <w:r>
        <w:rPr>
          <w:rFonts w:hint="eastAsia"/>
        </w:rPr>
        <w:t xml:space="preserve">经济托底增量政策预期</w:t>
      </w:r>
      <w:r>
        <w:t xml:space="preserve"> + </w:t>
      </w:r>
      <w:r>
        <w:rPr>
          <w:rFonts w:hint="eastAsia"/>
        </w:rPr>
        <w:t xml:space="preserve">科技制造结构优势”的组合信号，短线关注政策发力方向，中线关注新质生产力、内需修复和公共服务体系建设。</w:t>
      </w:r>
    </w:p>
    <w:bookmarkEnd w:id="11"/>
    <w:bookmarkStart w:id="32" w:name="三分条a股影响分析"/>
    <w:p>
      <w:pPr>
        <w:pStyle w:val="Heading2"/>
      </w:pPr>
      <w:r>
        <w:rPr>
          <w:rFonts w:hint="eastAsia"/>
        </w:rPr>
        <w:t xml:space="preserve">三、分条A股影响分析</w:t>
      </w:r>
    </w:p>
    <w:bookmarkStart w:id="12" w:name="纪念江泽民同志诞辰100周年大会在京隆重举行-习近平发表重要讲话"/>
    <w:p>
      <w:pPr>
        <w:pStyle w:val="Heading3"/>
      </w:pPr>
      <w:r>
        <w:t xml:space="preserve">1. </w:t>
      </w:r>
      <w:r>
        <w:rPr>
          <w:rFonts w:hint="eastAsia"/>
        </w:rPr>
        <w:t xml:space="preserve">纪念江泽民同志诞辰100周年大会在京隆重举行</w:t>
      </w:r>
      <w:r>
        <w:t xml:space="preserve"> </w:t>
      </w:r>
      <w:r>
        <w:rPr>
          <w:rFonts w:hint="eastAsia"/>
        </w:rPr>
        <w:t xml:space="preserve">习近平发表重要讲话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信号强度：★★★★★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A股影响：中性偏利好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影响时效：长期为主，短期情绪影响有限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受益板块：改革开放主题、先进制造、科技创新、数字经济、文化传媒、国企改革、民生共同富裕相关方向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受益逻辑：原文高频强调中国特色社会主义、改革开放、理论创新、制度创新、科技创新、文化创新、高质量发展、共同富裕、全球发展倡议等关键词，构成长期政策连续性和现代化建设叙事。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相关个股方向：不推荐个股，可关注与国家治理现代化、科技创新、数字基础设施、文化自信、公共服务和国资改革相关的板块型机会。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解读：作为头条并由习近平发表重要讲话，政治信号等级最高。对A股不是短线交易型催化，而是强化“改革开放、创新驱动、高质量发展、统筹发展和安全”的长期政策主线。短期更偏稳定风险偏好，中长期利于市场继续围绕国家战略方向定价。</w:t>
      </w:r>
    </w:p>
    <w:bookmarkEnd w:id="12"/>
    <w:bookmarkStart w:id="13" w:name="习近平就印度尼西亚发生强烈地震向印尼总统致慰问电"/>
    <w:p>
      <w:pPr>
        <w:pStyle w:val="Heading3"/>
      </w:pPr>
      <w:r>
        <w:t xml:space="preserve">2. </w:t>
      </w:r>
      <w:r>
        <w:rPr>
          <w:rFonts w:hint="eastAsia"/>
        </w:rPr>
        <w:t xml:space="preserve">习近平就印度尼西亚发生强烈地震向印尼总统致慰问电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A股影响：中性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受益板块：应急救援、工程机械、医疗救援、海外工程、灾后重建相关方向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受益逻辑：原文为灾害慰问与人道主义外交，没有提到具体援助、订单或投资安排，因此只能判断为弱主题线索。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相关个股方向：不推荐个股，仅作为应急救援、灾后重建装备和东南亚海外工程链的弱观察项。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解读：这条新闻体现中国与印尼关系和灾害外交姿态，但缺乏可量化产业政策或订单信息。对A股直接影响较弱，不能据此放大推演为确定性海外工程机会。</w:t>
      </w:r>
    </w:p>
    <w:bookmarkEnd w:id="13"/>
    <w:bookmarkStart w:id="14" w:name="应习近平邀请-约旦国王将对中国进行国事访问"/>
    <w:p>
      <w:pPr>
        <w:pStyle w:val="Heading3"/>
      </w:pPr>
      <w:r>
        <w:t xml:space="preserve">3. </w:t>
      </w:r>
      <w:r>
        <w:rPr>
          <w:rFonts w:hint="eastAsia"/>
        </w:rPr>
        <w:t xml:space="preserve">应习近平邀请</w:t>
      </w:r>
      <w:r>
        <w:t xml:space="preserve"> </w:t>
      </w:r>
      <w:r>
        <w:rPr>
          <w:rFonts w:hint="eastAsia"/>
        </w:rPr>
        <w:t xml:space="preserve">约旦国王将对中国进行国事访问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A股影响：中性偏利好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影响时效：短期至中期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受益板块：一带一路、中东合作、基建工程、能源合作、跨境贸易、港口物流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受益逻辑：原文只确认约旦国王将于8月18日至24日对中国进行国事访问，尚未披露合作清单。国事访问通常意味着外交议程级别较高，但A股映射需等待后续联合声明或合作项目落地。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相关个股方向：不推荐个股，可关注中东合作、一带一路工程服务、能源与贸易物流方向的事件驱动。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解读：这是明确的外交事件预告。约旦位于中东关键区域，若后续出现经贸、能源、基建或数字合作表述，相关板块可能获得主题催化；在今天原文层面，信号仍属于预告型而非落地型。</w:t>
      </w:r>
    </w:p>
    <w:bookmarkEnd w:id="14"/>
    <w:bookmarkStart w:id="15" w:name="李强主持召开国务院第十二次全体会议"/>
    <w:p>
      <w:pPr>
        <w:pStyle w:val="Heading3"/>
      </w:pPr>
      <w:r>
        <w:t xml:space="preserve">4. </w:t>
      </w:r>
      <w:r>
        <w:rPr>
          <w:rFonts w:hint="eastAsia"/>
        </w:rPr>
        <w:t xml:space="preserve">李强主持召开国务院第十二次全体会议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信号强度：★★★★★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A股影响：利好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影响时效：短期至中期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受益板块：内需消费、新型基础设施、六张网、社会资本参与基建、新兴支柱产业、未来产业、科技赋能、传统产业升级、民生服务、防灾减灾、安全生产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受益逻辑：原文明确指出经济总体平稳、稳中有进，但也承认内需不足突出、部分行业企业困难增多；政策应对是发挥存量政策效能、及时谋划出台务实管用的增量政策，并从扩大内需、做强国内大循环、六张网、创新投融资机制、投资于人和促进消费、加快政策资金形成实物工作量、促进民间投资、新兴领域、新型基础设施、消费升级、科技赋能、新兴支柱产业和未来产业等方向发力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相关个股方向：不推荐个股，关注政策资金形成实物工作量的基建链、消费升级链、AI/机器人/先进制造等新兴产业链、公共服务和安全应急方向。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解读：这是当天最直接的A股政策交易线索。会议既释放托底意味，也没有回避内需压力，说明后续市场会同时交易“增量政策预期”和“基本面仍待修复”。短线可关注政策资金、基建和消费预期，中线看新兴产业和未来产业支持力度。</w:t>
      </w:r>
    </w:p>
    <w:bookmarkEnd w:id="15"/>
    <w:bookmarkStart w:id="16" w:name="江泽民生平和思想研讨会在京举行-蔡奇出席开幕式并讲话"/>
    <w:p>
      <w:pPr>
        <w:pStyle w:val="Heading3"/>
      </w:pPr>
      <w:r>
        <w:t xml:space="preserve">5. </w:t>
      </w:r>
      <w:r>
        <w:rPr>
          <w:rFonts w:hint="eastAsia"/>
        </w:rPr>
        <w:t xml:space="preserve">江泽民生平和思想研讨会在京举行</w:t>
      </w:r>
      <w:r>
        <w:t xml:space="preserve"> </w:t>
      </w:r>
      <w:r>
        <w:rPr>
          <w:rFonts w:hint="eastAsia"/>
        </w:rPr>
        <w:t xml:space="preserve">蔡奇出席开幕式并讲话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A股影响：中性偏利好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影响时效：长期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受益板块：文化传媒、教育出版、党建培训、国企治理、共同富裕、高质量发展、和平发展与一带一路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受益逻辑：原文强调学习贯彻习近平在纪念大会上的重要讲话精神，深化“三个代表”重要思想研究，并提到党的全面领导、两个结合、中国式现代化、以人民为中心、高质量发展、文化主体性、和平发展、全面从严治党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相关个股方向：不推荐个股，可关注文化自信、出版教育、国企治理和长期高质量发展叙事。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解读：该条与头条形成同一政治叙事链，强化政策连续性和治理稳定性。对市场影响更多体现在长期风险偏好和主题叙事，不构成独立短线强催化。</w:t>
      </w:r>
    </w:p>
    <w:bookmarkEnd w:id="16"/>
    <w:bookmarkStart w:id="17" w:name="月份国民经济总体平稳-发展向新向优"/>
    <w:p>
      <w:pPr>
        <w:pStyle w:val="Heading3"/>
      </w:pPr>
      <w:r>
        <w:t xml:space="preserve">6. </w:t>
      </w:r>
      <w:r>
        <w:rPr>
          <w:rFonts w:hint="eastAsia"/>
        </w:rPr>
        <w:t xml:space="preserve">1—7月份国民经济总体平稳</w:t>
      </w:r>
      <w:r>
        <w:t xml:space="preserve"> </w:t>
      </w:r>
      <w:r>
        <w:rPr>
          <w:rFonts w:hint="eastAsia"/>
        </w:rPr>
        <w:t xml:space="preserve">发展向新向优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A股影响：利好但分化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影响时效：短期至中期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受益板块：装备制造、高技术制造、数智产品、工业机器人、机器人减速器、软件信息服务、现代服务业、能源保障、服务消费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受益逻辑：原文披露1—7月规模以上工业增加值同比增长5.3%，装备制造业增长9.7%，高技术制造业增长13.8%，7月数智产品制造业增长17.3%，工业机器人、机器人减速器等智能化产品增长超过20%；服务业生产指数同比增长4.7%，信息传输、软件和信息技术服务业以及租赁商务服务业较快增长；社会消费商品和服务零售总额同比增长2.6%，服务零售额增长5%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相关个股方向：不推荐个股，可关注机器人核心部件、智能制造、工业软件、信创与信息服务、现代服务业、能源生产保障相关方向。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解读：这条新闻给出了当天最硬的数据支撑。亮点集中在高技术制造、装备制造、数智产品、机器人和现代服务业，说明市场不宜只看总量修复，更应看结构升级。消费数据温和，服务消费优于商品消费，提示消费方向仍需精选细分景气。</w:t>
      </w:r>
    </w:p>
    <w:bookmarkEnd w:id="17"/>
    <w:bookmarkStart w:id="23" w:name="国内联播快讯"/>
    <w:p>
      <w:pPr>
        <w:pStyle w:val="Heading3"/>
      </w:pPr>
      <w:r>
        <w:t xml:space="preserve">7. </w:t>
      </w:r>
      <w:r>
        <w:rPr>
          <w:rFonts w:hint="eastAsia"/>
        </w:rPr>
        <w:t xml:space="preserve">国内联播快讯</w:t>
      </w:r>
    </w:p>
    <w:bookmarkStart w:id="18" w:name="月份一线城市商品住宅销售价格环比总体上涨"/>
    <w:p>
      <w:pPr>
        <w:pStyle w:val="Heading4"/>
      </w:pPr>
      <w:r>
        <w:t xml:space="preserve">7.1 </w:t>
      </w:r>
      <w:r>
        <w:rPr>
          <w:rFonts w:hint="eastAsia"/>
        </w:rPr>
        <w:t xml:space="preserve">7月份一线城市商品住宅销售价格环比总体上涨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A股影响：中性偏利好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受益板块：房地产、物业服务、建材、家居、地产链金融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受益逻辑：原文称一线城市新建商品住宅销售价格环比持平，二手住宅销售价格环比上涨0.2%，一二三线城市同比降幅总体继续收窄。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解读：这是房地产价格边际企稳信号，但幅度有限。对地产链有情绪修复作用，仍需观察销售量、信用修复和政策延续性。</w:t>
      </w:r>
    </w:p>
    <w:bookmarkEnd w:id="18"/>
    <w:bookmarkStart w:id="19" w:name="八部门联合发文保障农业灌溉用水安全"/>
    <w:p>
      <w:pPr>
        <w:pStyle w:val="Heading4"/>
      </w:pPr>
      <w:r>
        <w:t xml:space="preserve">7.2 </w:t>
      </w:r>
      <w:r>
        <w:rPr>
          <w:rFonts w:hint="eastAsia"/>
        </w:rPr>
        <w:t xml:space="preserve">八部门联合发文保障农业灌溉用水安全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A股影响：利好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影响时效：中期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受益板块：环保水务、农业水利、污水治理、监测检测、智慧水务、农田基础设施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受益逻辑：原文明确由生态环境部等八部门联合印发通知，围绕农田周边排污隐患，从源头布局、排污管控、水质保障、执法监管构建跨部门、全周期风险防控体系。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解读：八部门联合发文比单部门表态更具执行意味。映射到A股，环保水务、农田水利和水质监测具备政策订单想象，但需要等待地方执行和财政安排。</w:t>
      </w:r>
    </w:p>
    <w:bookmarkEnd w:id="19"/>
    <w:bookmarkStart w:id="20" w:name="我国确定首批基层病种-患者住院实行同病同付"/>
    <w:p>
      <w:pPr>
        <w:pStyle w:val="Heading4"/>
      </w:pPr>
      <w:r>
        <w:t xml:space="preserve">7.3 </w:t>
      </w:r>
      <w:r>
        <w:rPr>
          <w:rFonts w:hint="eastAsia"/>
        </w:rPr>
        <w:t xml:space="preserve">我国确定首批基层病种</w:t>
      </w:r>
      <w:r>
        <w:t xml:space="preserve"> </w:t>
      </w:r>
      <w:r>
        <w:rPr>
          <w:rFonts w:hint="eastAsia"/>
        </w:rPr>
        <w:t xml:space="preserve">患者住院实行“同病同付”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A股影响：结构性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影响时效：中期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受益板块：基层医疗、医保信息化、医疗服务控费、分级诊疗、医院运营管理系统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受益逻辑：原文称首批158个按病种付费的基层病种已确定，涵盖肺炎、阑尾炎、冠心病等常见病、多发病，在同一医保统筹区内不同等级机构执行相同支付标准。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解读：这是医保支付方式和分级诊疗的制度信号。利好基层医疗服务能力建设和医保信息化，但对部分依赖高费用扩张的医疗服务模式构成控费压力。</w:t>
      </w:r>
    </w:p>
    <w:bookmarkEnd w:id="20"/>
    <w:bookmarkStart w:id="21" w:name="嫦娥六号月壤研究为月球正反面差异提供新证据"/>
    <w:p>
      <w:pPr>
        <w:pStyle w:val="Heading4"/>
      </w:pPr>
      <w:r>
        <w:t xml:space="preserve">7.4 </w:t>
      </w:r>
      <w:r>
        <w:rPr>
          <w:rFonts w:hint="eastAsia"/>
        </w:rPr>
        <w:t xml:space="preserve">嫦娥六号月壤研究为月球正反面差异提供新证据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A股影响：中性偏利好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影响时效：长期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受益板块：商业航天、深空探测、卫星制造、科研仪器、地质勘探设备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受益逻辑：原文称自然资源部中国地质调查局对嫦娥六号月壤样品研究，为理解月球正反面差异提供全新科学证据。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解读：这是科研成果报道，不是产业政策发布。对商业航天和科研仪器更多是长期科技叙事加分，短线催化弱于直接政策或订单。</w:t>
      </w:r>
    </w:p>
    <w:bookmarkEnd w:id="21"/>
    <w:bookmarkStart w:id="22" w:name="电视剧藏锋今晚总台央视综合频道开播"/>
    <w:p>
      <w:pPr>
        <w:pStyle w:val="Heading4"/>
      </w:pPr>
      <w:r>
        <w:t xml:space="preserve">7.5 </w:t>
      </w:r>
      <w:r>
        <w:rPr>
          <w:rFonts w:hint="eastAsia"/>
        </w:rPr>
        <w:t xml:space="preserve">电视剧《藏锋》今晚总台央视综合频道开播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信号强度：★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A股影响：中性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受益板块：影视传媒、主旋律内容、版权发行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受益逻辑：原文仅说明电视剧播出安排和题材视角，没有披露资本市场相关经营数据。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解读：对影视传媒只有轻微内容题材关注度影响，不应放大为行业政策变化。</w:t>
      </w:r>
    </w:p>
    <w:bookmarkEnd w:id="22"/>
    <w:bookmarkEnd w:id="23"/>
    <w:bookmarkStart w:id="24" w:name="伊朗称美以在对伊战争中未实现任何目标-美媒称美海湾盟友对美沮丧情绪持续上升"/>
    <w:p>
      <w:pPr>
        <w:pStyle w:val="Heading3"/>
      </w:pPr>
      <w:r>
        <w:t xml:space="preserve">8. </w:t>
      </w:r>
      <w:r>
        <w:rPr>
          <w:rFonts w:hint="eastAsia"/>
        </w:rPr>
        <w:t xml:space="preserve">伊朗称美以在对伊战争中未实现任何目标</w:t>
      </w:r>
      <w:r>
        <w:t xml:space="preserve"> </w:t>
      </w:r>
      <w:r>
        <w:rPr>
          <w:rFonts w:hint="eastAsia"/>
        </w:rPr>
        <w:t xml:space="preserve">美媒称美海湾盟友对美沮丧情绪持续上升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A股影响：中性偏谨慎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影响时效：短期至中期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受益板块：能源安全、油气、航运、贵金属、军工避险、自主可控供应链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受损板块：航空、部分高油耗运输、对中东航线和地缘风险敏感的外贸方向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受益逻辑：原文提及美国和伊朗最终协议仍未达成，伊朗方面称美军今后不准再进入波斯湾、阿曼湾和霍尔木兹海峡，美海湾盟友对美国沮丧情绪上升并寻求安全和防务伙伴关系多元化。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相关个股方向：不推荐个股，关注能源价格、航运安全、避险资产和军工情绪的联动。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解读：这条新闻强化中东地缘风险和美国影响力边际变化叙事。对A股不是普遍利好，更多是提升能源与避险板块关注度，同时压制高油耗和外需风险偏好。</w:t>
      </w:r>
    </w:p>
    <w:bookmarkEnd w:id="24"/>
    <w:bookmarkStart w:id="25" w:name="俄称一天内击落超1400架无人机-乌袭击俄大型物流枢纽"/>
    <w:p>
      <w:pPr>
        <w:pStyle w:val="Heading3"/>
      </w:pPr>
      <w:r>
        <w:t xml:space="preserve">9. </w:t>
      </w:r>
      <w:r>
        <w:rPr>
          <w:rFonts w:hint="eastAsia"/>
        </w:rPr>
        <w:t xml:space="preserve">俄称一天内击落超1400架无人机</w:t>
      </w:r>
      <w:r>
        <w:t xml:space="preserve"> </w:t>
      </w:r>
      <w:r>
        <w:rPr>
          <w:rFonts w:hint="eastAsia"/>
        </w:rPr>
        <w:t xml:space="preserve">乌袭击俄大型物流枢纽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A股影响：结构性利好与风险并存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影响时效：短期至中期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受益板块：无人机、反无人机、军工电子、低空防务、物流安全、网络与供应链韧性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受损板块：欧洲外需链、跨境物流、风险偏好敏感资产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受益逻辑：原文称俄军过去24小时击落1478架乌军固定翼无人机，俄媒称为单日新高；同时提到俄防空部队今年已在俄境内击落超过10万架乌军固定翼无人机，7月和8月上半月占比超过三分之一，并提到乌军袭击俄大型电商平台野莓公司物流枢纽，多处仓库停运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相关个股方向：不推荐个股，关注无人机攻防、低空探测、电子对抗、安防和供应链安全方向。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解读：原文突出无人机战与物流枢纽受攻击，说明现代冲突对无人系统和关键物流节点的影响加深。A股映射以军工电子和反无人机为主，但地缘冲突升级也会抑制整体风险偏好。</w:t>
      </w:r>
    </w:p>
    <w:bookmarkEnd w:id="25"/>
    <w:bookmarkStart w:id="31" w:name="国际联播快讯"/>
    <w:p>
      <w:pPr>
        <w:pStyle w:val="Heading3"/>
      </w:pPr>
      <w:r>
        <w:t xml:space="preserve">10. </w:t>
      </w:r>
      <w:r>
        <w:rPr>
          <w:rFonts w:hint="eastAsia"/>
        </w:rPr>
        <w:t xml:space="preserve">国际联播快讯</w:t>
      </w:r>
    </w:p>
    <w:bookmarkStart w:id="26" w:name="美总统要求大幅缩减美韩军演规模"/>
    <w:p>
      <w:pPr>
        <w:pStyle w:val="Heading4"/>
      </w:pPr>
      <w:r>
        <w:t xml:space="preserve">10.1 </w:t>
      </w:r>
      <w:r>
        <w:rPr>
          <w:rFonts w:hint="eastAsia"/>
        </w:rPr>
        <w:t xml:space="preserve">美总统要求大幅缩减美韩军演规模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A股影响：中性偏利好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受益板块：东北亚和平预期、区域贸易、港口航运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受益逻辑：原文称美国总统要求大幅缩减美韩军演规模，并称军演耗资巨大、释放不恰当和敌对信号；韩国军方称军演按计划开始。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解读：边际上缓和东北亚紧张预期，但韩国军演仍按计划开始，信号尚不稳定。</w:t>
      </w:r>
    </w:p>
    <w:bookmarkEnd w:id="26"/>
    <w:bookmarkStart w:id="27" w:name="八国外长谴责以拒绝接受加沙和平计划"/>
    <w:p>
      <w:pPr>
        <w:pStyle w:val="Heading4"/>
      </w:pPr>
      <w:r>
        <w:t xml:space="preserve">10.2 </w:t>
      </w:r>
      <w:r>
        <w:rPr>
          <w:rFonts w:hint="eastAsia"/>
        </w:rPr>
        <w:t xml:space="preserve">八国外长谴责以拒绝接受加沙和平计划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A股影响：中性偏谨慎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受益板块：避险资产、能源安全、人道救援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受损板块：风险偏好、部分外需和航运风险敞口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受益逻辑：原文显示中东多国对以方拒绝和平计划提出强烈谴责，和平进程受阻。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解读：对A股主要是地缘风险变量，短线可能强化避险和能源方向，但不是国内产业政策催化。</w:t>
      </w:r>
    </w:p>
    <w:bookmarkEnd w:id="27"/>
    <w:bookmarkStart w:id="28" w:name="刚果金埃博拉死亡病例数升至新高"/>
    <w:p>
      <w:pPr>
        <w:pStyle w:val="Heading4"/>
      </w:pPr>
      <w:r>
        <w:t xml:space="preserve">10.3 </w:t>
      </w:r>
      <w:r>
        <w:rPr>
          <w:rFonts w:hint="eastAsia"/>
        </w:rPr>
        <w:t xml:space="preserve">刚果（金）埃博拉死亡病例数升至新高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A股影响：结构性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影响时效：短期至中期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受益板块：疫苗、检测、公共卫生、医药防护、国际援助医疗物资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受益逻辑：原文披露刚果（金）累计确诊4945例、死亡2325例，死亡病例数超过2018年至2020年疫情纪录。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解读：该条对国内市场直接影响有限，但会提升全球公共卫生事件关注度。医药方向需区分真实产品相关性，避免概念化追高。</w:t>
      </w:r>
    </w:p>
    <w:bookmarkEnd w:id="28"/>
    <w:bookmarkStart w:id="29" w:name="希腊首都附近岛屿燃起林火-蔓延迅速"/>
    <w:p>
      <w:pPr>
        <w:pStyle w:val="Heading4"/>
      </w:pPr>
      <w:r>
        <w:t xml:space="preserve">10.4 </w:t>
      </w:r>
      <w:r>
        <w:rPr>
          <w:rFonts w:hint="eastAsia"/>
        </w:rPr>
        <w:t xml:space="preserve">希腊首都附近岛屿燃起林火</w:t>
      </w:r>
      <w:r>
        <w:t xml:space="preserve"> </w:t>
      </w:r>
      <w:r>
        <w:rPr>
          <w:rFonts w:hint="eastAsia"/>
        </w:rPr>
        <w:t xml:space="preserve">蔓延迅速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信号强度：★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A股影响：中性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受益板块：消防装备、应急管理、遥感监测、保险风险管理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受益逻辑：原文称萨拉米斯岛林火在强风下迅速蔓延，造成伤亡并动用消防力量。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解读：海外自然灾害对A股直接映射较弱，仅作为应急装备和气候风险主题的背景信息。</w:t>
      </w:r>
    </w:p>
    <w:bookmarkEnd w:id="29"/>
    <w:bookmarkStart w:id="30" w:name="飓风在美夏威夷引发洪灾-大范围断电"/>
    <w:p>
      <w:pPr>
        <w:pStyle w:val="Heading4"/>
      </w:pPr>
      <w:r>
        <w:t xml:space="preserve">10.5 </w:t>
      </w:r>
      <w:r>
        <w:rPr>
          <w:rFonts w:hint="eastAsia"/>
        </w:rPr>
        <w:t xml:space="preserve">飓风在美夏威夷引发洪灾</w:t>
      </w:r>
      <w:r>
        <w:t xml:space="preserve"> </w:t>
      </w:r>
      <w:r>
        <w:rPr>
          <w:rFonts w:hint="eastAsia"/>
        </w:rPr>
        <w:t xml:space="preserve">大范围断电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信号强度：★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A股影响：中性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受益板块：电网韧性、应急电源、防灾减灾、保险、抢修设备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受益逻辑：原文称飓风“拉娜”降级为热带风暴但仍引发洪水、超20万户断电、大岛约70%用户停电、超百栋房屋被毁。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解读：直接A股影响有限。可作为全球极端天气频发背景下电网韧性和防灾减灾投资的弱线索。</w:t>
      </w:r>
    </w:p>
    <w:bookmarkEnd w:id="30"/>
    <w:bookmarkEnd w:id="31"/>
    <w:bookmarkEnd w:id="32"/>
    <w:bookmarkStart w:id="33" w:name="四核心政策信号提取"/>
    <w:p>
      <w:pPr>
        <w:pStyle w:val="Heading2"/>
      </w:pPr>
      <w:r>
        <w:rPr>
          <w:rFonts w:hint="eastAsia"/>
        </w:rPr>
        <w:t xml:space="preserve">四、核心政策信号提取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国务院全体会议释放增量政策预期：存量政策效能、务实管用增量政策、扩大内需、六张网、政策资金形成实物工作量，是今日最直接的A股利好。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结构升级优于总量叙事：1—7月高技术制造业增长13.8%、数智产品制造业增长17.3%、工业机器人和机器人减速器等增长超过20%，强化机器人、智能制造和工业软件方向。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内需仍是主要矛盾：会议明确提到内需不足突出、部分行业企业困难增多，说明市场对消费和投资链要看政策落地速度，不能只交易预期。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政治稳定与改革开放叙事延续：头条和研讨会共同强调改革开放、创新、高质量发展、共同富裕和全面从严治党，利于长期风险偏好稳定。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外部地缘风险仍高：中东、俄乌、加沙、东北亚信息同时出现，能源、军工、避险和供应链安全方向有关注度，但也会压制整体风险偏好。</w:t>
      </w:r>
    </w:p>
    <w:bookmarkEnd w:id="33"/>
    <w:bookmarkStart w:id="34" w:name="五板块影响汇总表"/>
    <w:p>
      <w:pPr>
        <w:pStyle w:val="Heading2"/>
      </w:pPr>
      <w:r>
        <w:rPr>
          <w:rFonts w:hint="eastAsia"/>
        </w:rPr>
        <w:t xml:space="preserve">五、板块影响汇总表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新型基础设施/六张网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国务院第十二次全体会议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内需消费/消费升级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利好但需验证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国务院会议、1—7月消费数据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新兴支柱产业/未来产业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国务院会议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高技术制造/装备制造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1—7月国民经济数据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工业机器人/机器人减速器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数智产品与智能化产品增长数据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软件信息服务/现代服务业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服务业生产指数和信息服务较快增长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一线城市二手房价格环比上涨、同比降幅收窄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环保水务/农业水利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八部门保障农业灌溉用水安全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基层医疗/医保信息化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结构性利好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158个基层病种同病同付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商业航天/科研仪器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长期利好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嫦娥六号月壤研究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一带一路/中东合作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约旦国王访华预告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能源安全/油气/航运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结构性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伊朗与美以、中东局势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无人机/反无人机/军工电子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结构性利好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俄乌无人机与物流枢纽袭击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公共卫生/疫苗检测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弱主题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刚果（金）埃博拉疫情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应急救灾/电网韧性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弱主题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印尼地震、希腊林火、夏威夷洪灾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影视传媒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电视剧《藏锋》开播</w:t>
            </w:r>
          </w:p>
        </w:tc>
        <w:tc>
          <w:tcPr/>
          <w:p>
            <w:pPr>
              <w:pStyle w:val="Compact"/>
            </w:pPr>
            <w:r>
              <w:t xml:space="preserve">★</w:t>
            </w:r>
          </w:p>
        </w:tc>
      </w:tr>
    </w:tbl>
    <w:bookmarkEnd w:id="34"/>
    <w:bookmarkStart w:id="35" w:name="六明日a股观察与操作建议"/>
    <w:p>
      <w:pPr>
        <w:pStyle w:val="Heading2"/>
      </w:pPr>
      <w:r>
        <w:rPr>
          <w:rFonts w:hint="eastAsia"/>
        </w:rPr>
        <w:t xml:space="preserve">六、明日A股观察与操作建议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短线方向：优先观察政策资金形成实物工作量相关的新型基础设施、六张网、消费升级、机器人和高技术制造；房地产链可作为边际修复观察，但需要量能和政策继续确认。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中线布局：围绕新兴支柱产业、未来产业、工业机器人、软件信息服务、传统产业升级、环保水务、基层医疗信息化做主题分层，重视有真实订单和业绩兑现能力的细分方向。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风险提示：一是联播明确提示内需不足和部分行业企业困难，经济修复并非单边向上；二是中东、俄乌、加沙等外部冲突仍可能扰动能源价格和全球风险偏好；三是海外灾害和公共卫生事件只构成弱映射，不能脱离基本面追逐概念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操作总结：政策面总体对A股中性偏利好，但机会更偏结构性。短线看政策预期和资金选择，避免在无数据支撑的弱题材上追高；中线以高技术制造、机器人、新型基础设施、内需修复和公共服务体系建设为主线。</w:t>
      </w:r>
    </w:p>
    <w:bookmarkEnd w:id="35"/>
    <w:bookmarkStart w:id="36" w:name="七话术解码与市场翻译"/>
    <w:p>
      <w:pPr>
        <w:pStyle w:val="Heading2"/>
      </w:pPr>
      <w:r>
        <w:rPr>
          <w:rFonts w:hint="eastAsia"/>
        </w:rPr>
        <w:t xml:space="preserve">七、话术解码与市场翻译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原文表述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通俗翻译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经济运行总体平稳、稳中有进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总体没有失速，但仍需要政策托底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稳增长预期存在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内需不足问题仍然突出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国内需求仍是短板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消费和投资政策仍有必要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及时谋划出台务实管用的增量政策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后续可能继续有新政策工具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政策预期支撑风险偏好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加快落实“六张网”建设实施方案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基础设施体系建设要提速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新基建、交通、水利、能源等链条受关注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创新投融资机制吸引社会资本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不能只靠财政，需要撬动民间资金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PPP、REITs、民间投资相关机制受关注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新兴支柱产业和未来产业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培育下一阶段增长引擎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科技制造、机器人、AI、先进制造方向占优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高技术制造业增长13.8%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先进制造增速显著高于整体工业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成长制造具备数据支撑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同病同付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医保支付更标准化、控费更强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医保IT和基层医疗受益，费用扩张模式承压</w:t>
            </w:r>
          </w:p>
        </w:tc>
      </w:tr>
    </w:tbl>
    <w:bookmarkEnd w:id="36"/>
    <w:bookmarkStart w:id="37" w:name="八结论"/>
    <w:p>
      <w:pPr>
        <w:pStyle w:val="Heading2"/>
      </w:pPr>
      <w:r>
        <w:rPr>
          <w:rFonts w:hint="eastAsia"/>
        </w:rPr>
        <w:t xml:space="preserve">八、结论</w:t>
      </w:r>
    </w:p>
    <w:p>
      <w:pPr>
        <w:pStyle w:val="FirstParagraph"/>
      </w:pPr>
      <w:r>
        <w:rPr>
          <w:rFonts w:hint="eastAsia"/>
        </w:rPr>
        <w:t xml:space="preserve">2026年8月17日《新闻联播》对A股的核心影响，是用高规格政治叙事稳定长期预期，用国务院全体会议释放经济托底和增量政策预期，再用1—7月经济数据确认“向新向优”的结构亮点。最值得跟踪的不是泛泛的“稳增长”，而是新型基础设施、六张网、消费升级、新兴支柱产业、未来产业、高技术制造、机器人和软件信息服务等被原文直接支撑的方向。与此同时，内需不足和外部地缘冲突提示市场仍是结构行情，追高弱题材的胜率不高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分析模型：GPT-5.5</w:t>
      </w:r>
      <w:r>
        <w:t xml:space="preserve"> (openai-codex)</w:t>
      </w:r>
      <w:r>
        <w:br/>
      </w:r>
      <w:r>
        <w:rPr>
          <w:rFonts w:hint="eastAsia"/>
        </w:rPr>
        <w:t xml:space="preserve">写稿模型：GPT-5.5</w:t>
      </w:r>
      <w:r>
        <w:t xml:space="preserve"> (openai-codex)</w:t>
      </w:r>
    </w:p>
    <w:bookmarkEnd w:id="37"/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2026-08-17T12:19:49Z</dcterms:created>
  <dcterms:modified xsi:type="dcterms:W3CDTF">2026-08-17T12:19:49Z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