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新闻联播a股解读2026-08-16"/>
    <w:p>
      <w:pPr>
        <w:pStyle w:val="Heading1"/>
      </w:pPr>
      <w:r>
        <w:rPr>
          <w:rFonts w:hint="eastAsia"/>
        </w:rPr>
        <w:t xml:space="preserve">新闻联播A股解读｜2026-08-16</w:t>
      </w:r>
    </w:p>
    <w:p>
      <w:pPr>
        <w:pStyle w:val="FirstParagraph"/>
      </w:pPr>
      <w:r>
        <w:rPr>
          <w:rFonts w:hint="eastAsia"/>
        </w:rPr>
        <w:t xml:space="preserve">数据源：/Users/qiji/.hermes/skills/finance/qiji-morning-know/memory/xinwenlianbo/2026-08-16.md</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rPr>
        <w:t xml:space="preserve">整体基调：中性偏积极。节目以防灾减灾救灾能力建设为最高级别主线，同时强调科技创新与产业创新融合、农村物流、源头创新、中医药基层服务、养老金融、卫星互联网和电影消费等结构性方向。</w:t>
      </w:r>
    </w:p>
    <w:p>
      <w:pPr>
        <w:pStyle w:val="Compact"/>
        <w:numPr>
          <w:ilvl w:val="0"/>
          <w:numId w:val="1001"/>
        </w:numPr>
      </w:pPr>
      <w:r>
        <w:rPr>
          <w:rFonts w:hint="eastAsia"/>
        </w:rPr>
        <w:t xml:space="preserve">政策信号强度：中高。头条为总书记署名文章，防灾减灾救灾从“事前预防、基础设施设防、科技支撑、法治保障、基层基础、责任落实”六个维度系统部署；中段多条产业创新和民生服务报道形成政策共振。</w:t>
      </w:r>
    </w:p>
    <w:p>
      <w:pPr>
        <w:pStyle w:val="Compact"/>
        <w:numPr>
          <w:ilvl w:val="0"/>
          <w:numId w:val="1001"/>
        </w:numPr>
      </w:pPr>
      <w:r>
        <w:rPr>
          <w:rFonts w:hint="eastAsia"/>
        </w:rPr>
        <w:t xml:space="preserve">对A股总体影响：结构性利好，指数层面偏中性。利好集中在应急管理、水利防洪、城市安全韧性、商业航天、卫星互联网、汽车轻量化、智能工厂、氢能安全、油气增采、农村冷链物流、基层医疗中医药、养老服务、影视消费等方向；风险来自强降雨灾害、海外地缘扰动、能源航运不确定性和海外自然灾害。</w:t>
      </w:r>
    </w:p>
    <w:p>
      <w:pPr>
        <w:pStyle w:val="Compact"/>
        <w:numPr>
          <w:ilvl w:val="0"/>
          <w:numId w:val="1001"/>
        </w:numPr>
      </w:pPr>
      <w:r>
        <w:rPr>
          <w:rFonts w:hint="eastAsia"/>
        </w:rPr>
        <w:t xml:space="preserve">一句话总结：今天的A股信号不是全面刺激，而是“安全韧性</w:t>
      </w:r>
      <w:r>
        <w:t xml:space="preserve"> + </w:t>
      </w:r>
      <w:r>
        <w:rPr>
          <w:rFonts w:hint="eastAsia"/>
        </w:rPr>
        <w:t xml:space="preserve">科技产业转化</w:t>
      </w:r>
      <w:r>
        <w:t xml:space="preserve"> + </w:t>
      </w:r>
      <w:r>
        <w:rPr>
          <w:rFonts w:hint="eastAsia"/>
        </w:rPr>
        <w:t xml:space="preserve">民生基础设施</w:t>
      </w:r>
      <w:r>
        <w:t xml:space="preserve"> + </w:t>
      </w:r>
      <w:r>
        <w:rPr>
          <w:rFonts w:hint="eastAsia"/>
        </w:rPr>
        <w:t xml:space="preserve">新消费”的结构性机会。</w:t>
      </w:r>
    </w:p>
    <w:bookmarkEnd w:id="9"/>
    <w:bookmarkStart w:id="33" w:name="二逐条a股影响分析"/>
    <w:p>
      <w:pPr>
        <w:pStyle w:val="Heading2"/>
      </w:pPr>
      <w:r>
        <w:rPr>
          <w:rFonts w:hint="eastAsia"/>
        </w:rPr>
        <w:t xml:space="preserve">二、逐条A股影响分析</w:t>
      </w:r>
    </w:p>
    <w:bookmarkStart w:id="10" w:name="求是杂志发表习近平总书记重要文章提高防灾减灾救灾能力"/>
    <w:p>
      <w:pPr>
        <w:pStyle w:val="Heading3"/>
      </w:pPr>
      <w:r>
        <w:t xml:space="preserve">1. </w:t>
      </w:r>
      <w:r>
        <w:rPr>
          <w:rFonts w:hint="eastAsia"/>
        </w:rPr>
        <w:t xml:space="preserve">《求是》杂志发表习近平总书记重要文章《提高防灾减灾救灾能力》</w:t>
      </w:r>
    </w:p>
    <w:p>
      <w:pPr>
        <w:pStyle w:val="Compact"/>
        <w:numPr>
          <w:ilvl w:val="0"/>
          <w:numId w:val="1002"/>
        </w:numPr>
      </w:pPr>
      <w:r>
        <w:rPr>
          <w:rFonts w:hint="eastAsia"/>
        </w:rPr>
        <w:t xml:space="preserve">信号强度：★★★★★</w:t>
      </w:r>
    </w:p>
    <w:p>
      <w:pPr>
        <w:pStyle w:val="Compact"/>
        <w:numPr>
          <w:ilvl w:val="0"/>
          <w:numId w:val="1002"/>
        </w:numPr>
      </w:pPr>
      <w:r>
        <w:rPr>
          <w:rFonts w:hint="eastAsia"/>
        </w:rPr>
        <w:t xml:space="preserve">A股影响：利好</w:t>
      </w:r>
    </w:p>
    <w:p>
      <w:pPr>
        <w:pStyle w:val="Compact"/>
        <w:numPr>
          <w:ilvl w:val="0"/>
          <w:numId w:val="1002"/>
        </w:numPr>
      </w:pPr>
      <w:r>
        <w:rPr>
          <w:rFonts w:hint="eastAsia"/>
        </w:rPr>
        <w:t xml:space="preserve">影响时效：短期有事件催化，中长期有政策和财政投入延续性</w:t>
      </w:r>
    </w:p>
    <w:p>
      <w:pPr>
        <w:pStyle w:val="Compact"/>
        <w:numPr>
          <w:ilvl w:val="0"/>
          <w:numId w:val="1002"/>
        </w:numPr>
      </w:pPr>
      <w:r>
        <w:rPr>
          <w:rFonts w:hint="eastAsia"/>
        </w:rPr>
        <w:t xml:space="preserve">受益板块：防汛救灾、应急装备、水利工程、城市生命线、地下管网、气象监测、北方防洪排涝基础设施、应急通信、自然灾害监测预警、工程加固、应急物资、灾后重建</w:t>
      </w:r>
    </w:p>
    <w:p>
      <w:pPr>
        <w:pStyle w:val="Compact"/>
        <w:numPr>
          <w:ilvl w:val="0"/>
          <w:numId w:val="1002"/>
        </w:numPr>
      </w:pPr>
      <w:r>
        <w:rPr>
          <w:rFonts w:hint="eastAsia"/>
        </w:rPr>
        <w:t xml:space="preserve">受益逻辑：原文明确提出推动灾害治理向事前预防转型、把安全韧性要求贯穿国土空间规划和建设规划、合理提高重要城市和灾害多发地区关键基础设施设防标准、加紧补齐北方地区防洪排涝抗灾基础设施短板，并强调监测预警、应急指挥、科技创新、法治保障和基层物资装备。</w:t>
      </w:r>
    </w:p>
    <w:p>
      <w:pPr>
        <w:pStyle w:val="Compact"/>
        <w:numPr>
          <w:ilvl w:val="0"/>
          <w:numId w:val="1002"/>
        </w:numPr>
      </w:pPr>
      <w:r>
        <w:rPr>
          <w:rFonts w:hint="eastAsia"/>
        </w:rPr>
        <w:t xml:space="preserve">相关个股方向：不推荐个股，关注具备真实订单和项目落地能力的水利工程、管网检测、应急通信、气象雷达、卫星遥感、灾害监测、泵阀排涝、应急物资与灾后修复方向。</w:t>
      </w:r>
    </w:p>
    <w:p>
      <w:pPr>
        <w:pStyle w:val="Compact"/>
        <w:numPr>
          <w:ilvl w:val="0"/>
          <w:numId w:val="1002"/>
        </w:numPr>
      </w:pPr>
      <w:r>
        <w:rPr>
          <w:rFonts w:hint="eastAsia"/>
        </w:rPr>
        <w:t xml:space="preserve">解读：这是今天最强政策信号。它不是单一灾后救援主题，而是把防灾减灾救灾上升到高质量发展和高水平安全统筹的位置，核心变化是从“灾后救”转向“事前防”。A股上更适合沿着财政可落地、设备可采购、工程可验收的方向筛选，而不是泛泛炒作安全概念。</w:t>
      </w:r>
    </w:p>
    <w:bookmarkEnd w:id="10"/>
    <w:bookmarkStart w:id="11" w:name="X7e3c9f4eca94aca2d20b23700f8a3e5db512622"/>
    <w:p>
      <w:pPr>
        <w:pStyle w:val="Heading3"/>
      </w:pPr>
      <w:r>
        <w:t xml:space="preserve">2. </w:t>
      </w:r>
      <w:r>
        <w:rPr>
          <w:rFonts w:hint="eastAsia"/>
        </w:rPr>
        <w:t xml:space="preserve">纪念江泽民同志诞辰100周年大会17日上午在京隆重举行</w:t>
      </w:r>
      <w:r>
        <w:t xml:space="preserve"> </w:t>
      </w:r>
      <w:r>
        <w:rPr>
          <w:rFonts w:hint="eastAsia"/>
        </w:rPr>
        <w:t xml:space="preserve">习近平将出席大会并发表重要讲话</w:t>
      </w:r>
    </w:p>
    <w:p>
      <w:pPr>
        <w:pStyle w:val="Compact"/>
        <w:numPr>
          <w:ilvl w:val="0"/>
          <w:numId w:val="1003"/>
        </w:numPr>
      </w:pPr>
      <w:r>
        <w:rPr>
          <w:rFonts w:hint="eastAsia"/>
        </w:rPr>
        <w:t xml:space="preserve">信号强度：★★</w:t>
      </w:r>
    </w:p>
    <w:p>
      <w:pPr>
        <w:pStyle w:val="Compact"/>
        <w:numPr>
          <w:ilvl w:val="0"/>
          <w:numId w:val="1003"/>
        </w:numPr>
      </w:pPr>
      <w:r>
        <w:rPr>
          <w:rFonts w:hint="eastAsia"/>
        </w:rPr>
        <w:t xml:space="preserve">A股影响：中性</w:t>
      </w:r>
    </w:p>
    <w:p>
      <w:pPr>
        <w:pStyle w:val="Compact"/>
        <w:numPr>
          <w:ilvl w:val="0"/>
          <w:numId w:val="1003"/>
        </w:numPr>
      </w:pPr>
      <w:r>
        <w:rPr>
          <w:rFonts w:hint="eastAsia"/>
        </w:rPr>
        <w:t xml:space="preserve">影响时效：短期</w:t>
      </w:r>
    </w:p>
    <w:p>
      <w:pPr>
        <w:pStyle w:val="Compact"/>
        <w:numPr>
          <w:ilvl w:val="0"/>
          <w:numId w:val="1003"/>
        </w:numPr>
      </w:pPr>
      <w:r>
        <w:rPr>
          <w:rFonts w:hint="eastAsia"/>
        </w:rPr>
        <w:t xml:space="preserve">受益板块：无明确直接受益板块</w:t>
      </w:r>
    </w:p>
    <w:p>
      <w:pPr>
        <w:pStyle w:val="Compact"/>
        <w:numPr>
          <w:ilvl w:val="0"/>
          <w:numId w:val="1003"/>
        </w:numPr>
      </w:pPr>
      <w:r>
        <w:rPr>
          <w:rFonts w:hint="eastAsia"/>
        </w:rPr>
        <w:t xml:space="preserve">受益逻辑：原文为重大纪念活动预告，说明大会时间、地点、出席领导和总台及中央重点新媒体转播安排；未涉及产业政策、财政投向或行业支持。</w:t>
      </w:r>
    </w:p>
    <w:p>
      <w:pPr>
        <w:pStyle w:val="Compact"/>
        <w:numPr>
          <w:ilvl w:val="0"/>
          <w:numId w:val="1003"/>
        </w:numPr>
      </w:pPr>
      <w:r>
        <w:rPr>
          <w:rFonts w:hint="eastAsia"/>
        </w:rPr>
        <w:t xml:space="preserve">相关个股方向：不推荐个股；不宜从纪念活动本身外推交易主题。</w:t>
      </w:r>
    </w:p>
    <w:p>
      <w:pPr>
        <w:pStyle w:val="Compact"/>
        <w:numPr>
          <w:ilvl w:val="0"/>
          <w:numId w:val="1003"/>
        </w:numPr>
      </w:pPr>
      <w:r>
        <w:rPr>
          <w:rFonts w:hint="eastAsia"/>
        </w:rPr>
        <w:t xml:space="preserve">解读：该条在节目中位置靠前，政治礼仪和历史纪念属性强，对市场风险偏好更多是情绪稳定层面的背景信息。没有可核验的行业增量政策，A股影响应判定为中性。</w:t>
      </w:r>
    </w:p>
    <w:bookmarkEnd w:id="11"/>
    <w:bookmarkStart w:id="12" w:name="文献纪录片江泽民今晚继续播出"/>
    <w:p>
      <w:pPr>
        <w:pStyle w:val="Heading3"/>
      </w:pPr>
      <w:r>
        <w:t xml:space="preserve">3. </w:t>
      </w:r>
      <w:r>
        <w:rPr>
          <w:rFonts w:hint="eastAsia"/>
        </w:rPr>
        <w:t xml:space="preserve">文献纪录片《江泽民》今晚继续播出</w:t>
      </w:r>
    </w:p>
    <w:p>
      <w:pPr>
        <w:pStyle w:val="Compact"/>
        <w:numPr>
          <w:ilvl w:val="0"/>
          <w:numId w:val="1004"/>
        </w:numPr>
      </w:pPr>
      <w:r>
        <w:rPr>
          <w:rFonts w:hint="eastAsia"/>
        </w:rPr>
        <w:t xml:space="preserve">信号强度：★</w:t>
      </w:r>
    </w:p>
    <w:p>
      <w:pPr>
        <w:pStyle w:val="Compact"/>
        <w:numPr>
          <w:ilvl w:val="0"/>
          <w:numId w:val="1004"/>
        </w:numPr>
      </w:pPr>
      <w:r>
        <w:rPr>
          <w:rFonts w:hint="eastAsia"/>
        </w:rPr>
        <w:t xml:space="preserve">A股影响：中性</w:t>
      </w:r>
    </w:p>
    <w:p>
      <w:pPr>
        <w:pStyle w:val="Compact"/>
        <w:numPr>
          <w:ilvl w:val="0"/>
          <w:numId w:val="1004"/>
        </w:numPr>
      </w:pPr>
      <w:r>
        <w:rPr>
          <w:rFonts w:hint="eastAsia"/>
        </w:rPr>
        <w:t xml:space="preserve">影响时效：短期</w:t>
      </w:r>
    </w:p>
    <w:p>
      <w:pPr>
        <w:pStyle w:val="Compact"/>
        <w:numPr>
          <w:ilvl w:val="0"/>
          <w:numId w:val="1004"/>
        </w:numPr>
      </w:pPr>
      <w:r>
        <w:rPr>
          <w:rFonts w:hint="eastAsia"/>
        </w:rPr>
        <w:t xml:space="preserve">受益板块：无明确直接受益板块</w:t>
      </w:r>
    </w:p>
    <w:p>
      <w:pPr>
        <w:pStyle w:val="Compact"/>
        <w:numPr>
          <w:ilvl w:val="0"/>
          <w:numId w:val="1004"/>
        </w:numPr>
      </w:pPr>
      <w:r>
        <w:rPr>
          <w:rFonts w:hint="eastAsia"/>
        </w:rPr>
        <w:t xml:space="preserve">受益逻辑：原文仅说明十二集文献纪录片当晚播出第十一集《人民情怀》和第十二集《大道行歌》，以及科教频道重播安排。</w:t>
      </w:r>
    </w:p>
    <w:p>
      <w:pPr>
        <w:pStyle w:val="Compact"/>
        <w:numPr>
          <w:ilvl w:val="0"/>
          <w:numId w:val="1004"/>
        </w:numPr>
      </w:pPr>
      <w:r>
        <w:rPr>
          <w:rFonts w:hint="eastAsia"/>
        </w:rPr>
        <w:t xml:space="preserve">相关个股方向：不推荐个股。</w:t>
      </w:r>
    </w:p>
    <w:p>
      <w:pPr>
        <w:pStyle w:val="Compact"/>
        <w:numPr>
          <w:ilvl w:val="0"/>
          <w:numId w:val="1004"/>
        </w:numPr>
      </w:pPr>
      <w:r>
        <w:rPr>
          <w:rFonts w:hint="eastAsia"/>
        </w:rPr>
        <w:t xml:space="preserve">解读：属于纪念主题配套宣传内容，不对应可交易的产业政策或消费数据。对传媒板块也不能据此推演业绩增量。</w:t>
      </w:r>
    </w:p>
    <w:bookmarkEnd w:id="12"/>
    <w:bookmarkStart w:id="13" w:name="朱镕基同志遗体18日火化-天安门等地将下半旗志哀"/>
    <w:p>
      <w:pPr>
        <w:pStyle w:val="Heading3"/>
      </w:pPr>
      <w:r>
        <w:t xml:space="preserve">4. </w:t>
      </w:r>
      <w:r>
        <w:rPr>
          <w:rFonts w:hint="eastAsia"/>
        </w:rPr>
        <w:t xml:space="preserve">朱镕基同志遗体18日火化</w:t>
      </w:r>
      <w:r>
        <w:t xml:space="preserve"> </w:t>
      </w:r>
      <w:r>
        <w:rPr>
          <w:rFonts w:hint="eastAsia"/>
        </w:rPr>
        <w:t xml:space="preserve">天安门等地将下半旗志哀</w:t>
      </w:r>
    </w:p>
    <w:p>
      <w:pPr>
        <w:pStyle w:val="Compact"/>
        <w:numPr>
          <w:ilvl w:val="0"/>
          <w:numId w:val="1005"/>
        </w:numPr>
      </w:pPr>
      <w:r>
        <w:rPr>
          <w:rFonts w:hint="eastAsia"/>
        </w:rPr>
        <w:t xml:space="preserve">信号强度：★</w:t>
      </w:r>
    </w:p>
    <w:p>
      <w:pPr>
        <w:pStyle w:val="Compact"/>
        <w:numPr>
          <w:ilvl w:val="0"/>
          <w:numId w:val="1005"/>
        </w:numPr>
      </w:pPr>
      <w:r>
        <w:rPr>
          <w:rFonts w:hint="eastAsia"/>
        </w:rPr>
        <w:t xml:space="preserve">A股影响：中性</w:t>
      </w:r>
    </w:p>
    <w:p>
      <w:pPr>
        <w:pStyle w:val="Compact"/>
        <w:numPr>
          <w:ilvl w:val="0"/>
          <w:numId w:val="1005"/>
        </w:numPr>
      </w:pPr>
      <w:r>
        <w:rPr>
          <w:rFonts w:hint="eastAsia"/>
        </w:rPr>
        <w:t xml:space="preserve">影响时效：短期</w:t>
      </w:r>
    </w:p>
    <w:p>
      <w:pPr>
        <w:pStyle w:val="Compact"/>
        <w:numPr>
          <w:ilvl w:val="0"/>
          <w:numId w:val="1005"/>
        </w:numPr>
      </w:pPr>
      <w:r>
        <w:rPr>
          <w:rFonts w:hint="eastAsia"/>
        </w:rPr>
        <w:t xml:space="preserve">受益板块：无明确直接受益板块</w:t>
      </w:r>
    </w:p>
    <w:p>
      <w:pPr>
        <w:pStyle w:val="Compact"/>
        <w:numPr>
          <w:ilvl w:val="0"/>
          <w:numId w:val="1005"/>
        </w:numPr>
      </w:pPr>
      <w:r>
        <w:rPr>
          <w:rFonts w:hint="eastAsia"/>
        </w:rPr>
        <w:t xml:space="preserve">受益逻辑：原文为党和国家领导人逝世后续安排，说明遗体火化时间及天安门、新华门、人民大会堂、外交部、各省区市党委政府所在地、港澳、边境口岸、对外海空港口、中国驻外使领馆下半旗志哀。</w:t>
      </w:r>
    </w:p>
    <w:p>
      <w:pPr>
        <w:pStyle w:val="Compact"/>
        <w:numPr>
          <w:ilvl w:val="0"/>
          <w:numId w:val="1005"/>
        </w:numPr>
      </w:pPr>
      <w:r>
        <w:rPr>
          <w:rFonts w:hint="eastAsia"/>
        </w:rPr>
        <w:t xml:space="preserve">相关个股方向：不推荐个股。</w:t>
      </w:r>
    </w:p>
    <w:p>
      <w:pPr>
        <w:pStyle w:val="Compact"/>
        <w:numPr>
          <w:ilvl w:val="0"/>
          <w:numId w:val="1005"/>
        </w:numPr>
      </w:pPr>
      <w:r>
        <w:rPr>
          <w:rFonts w:hint="eastAsia"/>
        </w:rPr>
        <w:t xml:space="preserve">解读：这是重大政治礼仪新闻，不涉及行业政策。市场层面最多体现稳重庄严的舆论环境，不能演绎为板块机会。</w:t>
      </w:r>
    </w:p>
    <w:bookmarkEnd w:id="13"/>
    <w:bookmarkStart w:id="14" w:name="凝心聚力-真抓实干-奋力实现十五五良好开局重庆加快推动科技创新和产业创新深度融合"/>
    <w:p>
      <w:pPr>
        <w:pStyle w:val="Heading3"/>
      </w:pPr>
      <w:r>
        <w:t xml:space="preserve">5. </w:t>
      </w:r>
      <w:r>
        <w:rPr>
          <w:rFonts w:hint="eastAsia"/>
        </w:rPr>
        <w:t xml:space="preserve">【凝心聚力</w:t>
      </w:r>
      <w:r>
        <w:t xml:space="preserve"> </w:t>
      </w:r>
      <w:r>
        <w:rPr>
          <w:rFonts w:hint="eastAsia"/>
        </w:rPr>
        <w:t xml:space="preserve">真抓实干</w:t>
      </w:r>
      <w:r>
        <w:t xml:space="preserve"> </w:t>
      </w:r>
      <w:r>
        <w:rPr>
          <w:rFonts w:hint="eastAsia"/>
        </w:rPr>
        <w:t xml:space="preserve">奋力实现“十五五”良好开局】重庆加快推动科技创新和产业创新深度融合</w:t>
      </w:r>
    </w:p>
    <w:p>
      <w:pPr>
        <w:pStyle w:val="Compact"/>
        <w:numPr>
          <w:ilvl w:val="0"/>
          <w:numId w:val="1006"/>
        </w:numPr>
      </w:pPr>
      <w:r>
        <w:rPr>
          <w:rFonts w:hint="eastAsia"/>
        </w:rPr>
        <w:t xml:space="preserve">信号强度：★★★★</w:t>
      </w:r>
    </w:p>
    <w:p>
      <w:pPr>
        <w:pStyle w:val="Compact"/>
        <w:numPr>
          <w:ilvl w:val="0"/>
          <w:numId w:val="1006"/>
        </w:numPr>
      </w:pPr>
      <w:r>
        <w:rPr>
          <w:rFonts w:hint="eastAsia"/>
        </w:rPr>
        <w:t xml:space="preserve">A股影响：利好</w:t>
      </w:r>
    </w:p>
    <w:p>
      <w:pPr>
        <w:pStyle w:val="Compact"/>
        <w:numPr>
          <w:ilvl w:val="0"/>
          <w:numId w:val="1006"/>
        </w:numPr>
      </w:pPr>
      <w:r>
        <w:rPr>
          <w:rFonts w:hint="eastAsia"/>
        </w:rPr>
        <w:t xml:space="preserve">影响时效：中期</w:t>
      </w:r>
    </w:p>
    <w:p>
      <w:pPr>
        <w:pStyle w:val="Compact"/>
        <w:numPr>
          <w:ilvl w:val="0"/>
          <w:numId w:val="1006"/>
        </w:numPr>
      </w:pPr>
      <w:r>
        <w:rPr>
          <w:rFonts w:hint="eastAsia"/>
        </w:rPr>
        <w:t xml:space="preserve">受益板块：汽车零部件、轻量化材料、智能工厂、工业软件、产业大脑、未来工厂、新型研发机构、科技成果转化、重庆本地先进制造</w:t>
      </w:r>
    </w:p>
    <w:p>
      <w:pPr>
        <w:pStyle w:val="Compact"/>
        <w:numPr>
          <w:ilvl w:val="0"/>
          <w:numId w:val="1006"/>
        </w:numPr>
      </w:pPr>
      <w:r>
        <w:rPr>
          <w:rFonts w:hint="eastAsia"/>
        </w:rPr>
        <w:t xml:space="preserve">受益逻辑：原文围绕“产业出题、科技答题”，明确重庆由政府摸清企业需求清单和技术供给清单，促进产学研精准对接；汽车为支柱产业，年产量278.8万辆，零部件本地配套率超过45%；材料轻量化方案已为车企节省近20%零部件采购成本；重庆已引进建设高水平新型研发机构39家，建成22个国家卓越级智能工厂、10个未来工厂，并提出到2030年力争建设50个国家级科技创新平台基地。</w:t>
      </w:r>
    </w:p>
    <w:p>
      <w:pPr>
        <w:pStyle w:val="Compact"/>
        <w:numPr>
          <w:ilvl w:val="0"/>
          <w:numId w:val="1006"/>
        </w:numPr>
      </w:pPr>
      <w:r>
        <w:rPr>
          <w:rFonts w:hint="eastAsia"/>
        </w:rPr>
        <w:t xml:space="preserve">相关个股方向：不推荐个股，关注汽车轻量化材料、关键零部件国产化、智能制造系统集成、工业软件、区域高端制造链主和配套企业。</w:t>
      </w:r>
    </w:p>
    <w:p>
      <w:pPr>
        <w:pStyle w:val="Compact"/>
        <w:numPr>
          <w:ilvl w:val="0"/>
          <w:numId w:val="1006"/>
        </w:numPr>
      </w:pPr>
      <w:r>
        <w:rPr>
          <w:rFonts w:hint="eastAsia"/>
        </w:rPr>
        <w:t xml:space="preserve">解读：这是“科技创新和产业创新深度融合”的地方样板，信号强于普通地方报道。它的可交易点不在“重庆”两个字，而在产业链升级、成本下降、智能工厂和研发机构转化机制，尤其适合观察具备客户验证和降本数据的汽车零部件与智能制造方向。</w:t>
      </w:r>
    </w:p>
    <w:bookmarkEnd w:id="14"/>
    <w:bookmarkStart w:id="15" w:name="织密农村物流网-释放乡村新活力"/>
    <w:p>
      <w:pPr>
        <w:pStyle w:val="Heading3"/>
      </w:pPr>
      <w:r>
        <w:t xml:space="preserve">6. </w:t>
      </w:r>
      <w:r>
        <w:rPr>
          <w:rFonts w:hint="eastAsia"/>
        </w:rPr>
        <w:t xml:space="preserve">织密农村物流网</w:t>
      </w:r>
      <w:r>
        <w:t xml:space="preserve"> </w:t>
      </w:r>
      <w:r>
        <w:rPr>
          <w:rFonts w:hint="eastAsia"/>
        </w:rPr>
        <w:t xml:space="preserve">释放乡村新活力</w:t>
      </w:r>
    </w:p>
    <w:p>
      <w:pPr>
        <w:pStyle w:val="Compact"/>
        <w:numPr>
          <w:ilvl w:val="0"/>
          <w:numId w:val="1007"/>
        </w:numPr>
      </w:pPr>
      <w:r>
        <w:rPr>
          <w:rFonts w:hint="eastAsia"/>
        </w:rPr>
        <w:t xml:space="preserve">信号强度：★★★</w:t>
      </w:r>
    </w:p>
    <w:p>
      <w:pPr>
        <w:pStyle w:val="Compact"/>
        <w:numPr>
          <w:ilvl w:val="0"/>
          <w:numId w:val="1007"/>
        </w:numPr>
      </w:pPr>
      <w:r>
        <w:rPr>
          <w:rFonts w:hint="eastAsia"/>
        </w:rPr>
        <w:t xml:space="preserve">A股影响：利好</w:t>
      </w:r>
    </w:p>
    <w:p>
      <w:pPr>
        <w:pStyle w:val="Compact"/>
        <w:numPr>
          <w:ilvl w:val="0"/>
          <w:numId w:val="1007"/>
        </w:numPr>
      </w:pPr>
      <w:r>
        <w:rPr>
          <w:rFonts w:hint="eastAsia"/>
        </w:rPr>
        <w:t xml:space="preserve">影响时效：中期</w:t>
      </w:r>
    </w:p>
    <w:p>
      <w:pPr>
        <w:pStyle w:val="Compact"/>
        <w:numPr>
          <w:ilvl w:val="0"/>
          <w:numId w:val="1007"/>
        </w:numPr>
      </w:pPr>
      <w:r>
        <w:rPr>
          <w:rFonts w:hint="eastAsia"/>
        </w:rPr>
        <w:t xml:space="preserve">受益板块：农村物流、冷链物流、快递、农产品上行、商贸流通、客货邮融合、县域商业、电商物流、冷链设备</w:t>
      </w:r>
    </w:p>
    <w:p>
      <w:pPr>
        <w:pStyle w:val="Compact"/>
        <w:numPr>
          <w:ilvl w:val="0"/>
          <w:numId w:val="1007"/>
        </w:numPr>
      </w:pPr>
      <w:r>
        <w:rPr>
          <w:rFonts w:hint="eastAsia"/>
        </w:rPr>
        <w:t xml:space="preserve">受益逻辑：原文称国家层面推出多项推动农村物流发展的政策，通过资金补助、设施升级、模式创新等措施建设集约高效、覆盖全面的农村运输与寄递体系；《加快农业农村现代化“十五五”规划》提出支持农村寄递物流设施共建共享、推动“客货邮”融合发展；四川泸州荔枝揽收点前移到果园村口，采摘到冷链车时间由一两个小时缩短到15分钟以内，保鲜期可延长到20天以上；7月全国电商物流农村业务量同比增长超过20%。</w:t>
      </w:r>
    </w:p>
    <w:p>
      <w:pPr>
        <w:pStyle w:val="Compact"/>
        <w:numPr>
          <w:ilvl w:val="0"/>
          <w:numId w:val="1007"/>
        </w:numPr>
      </w:pPr>
      <w:r>
        <w:rPr>
          <w:rFonts w:hint="eastAsia"/>
        </w:rPr>
        <w:t xml:space="preserve">相关个股方向：不推荐个股，关注冷链仓配、县域快递网络、农产品供应链、冷链车与保鲜设备、农村电商服务商。</w:t>
      </w:r>
    </w:p>
    <w:p>
      <w:pPr>
        <w:pStyle w:val="Compact"/>
        <w:numPr>
          <w:ilvl w:val="0"/>
          <w:numId w:val="1007"/>
        </w:numPr>
      </w:pPr>
      <w:r>
        <w:rPr>
          <w:rFonts w:hint="eastAsia"/>
        </w:rPr>
        <w:t xml:space="preserve">解读：这是乡村振兴和县域消费基础设施的延续信号。短线可能刺激冷链物流、供销社、快递下乡概念；中线更要看农村物流设施共建共享、客货邮融合和农产品上行带来的订单持续性。</w:t>
      </w:r>
    </w:p>
    <w:bookmarkEnd w:id="15"/>
    <w:bookmarkStart w:id="16" w:name="以源头创新激发产业发展新动能"/>
    <w:p>
      <w:pPr>
        <w:pStyle w:val="Heading3"/>
      </w:pPr>
      <w:r>
        <w:t xml:space="preserve">7. </w:t>
      </w:r>
      <w:r>
        <w:rPr>
          <w:rFonts w:hint="eastAsia"/>
        </w:rPr>
        <w:t xml:space="preserve">以源头创新激发产业发展新动能</w:t>
      </w:r>
    </w:p>
    <w:p>
      <w:pPr>
        <w:pStyle w:val="Compact"/>
        <w:numPr>
          <w:ilvl w:val="0"/>
          <w:numId w:val="1008"/>
        </w:numPr>
      </w:pPr>
      <w:r>
        <w:rPr>
          <w:rFonts w:hint="eastAsia"/>
        </w:rPr>
        <w:t xml:space="preserve">信号强度：★★★★</w:t>
      </w:r>
    </w:p>
    <w:p>
      <w:pPr>
        <w:pStyle w:val="Compact"/>
        <w:numPr>
          <w:ilvl w:val="0"/>
          <w:numId w:val="1008"/>
        </w:numPr>
      </w:pPr>
      <w:r>
        <w:rPr>
          <w:rFonts w:hint="eastAsia"/>
        </w:rPr>
        <w:t xml:space="preserve">A股影响：利好</w:t>
      </w:r>
    </w:p>
    <w:p>
      <w:pPr>
        <w:pStyle w:val="Compact"/>
        <w:numPr>
          <w:ilvl w:val="0"/>
          <w:numId w:val="1008"/>
        </w:numPr>
      </w:pPr>
      <w:r>
        <w:rPr>
          <w:rFonts w:hint="eastAsia"/>
        </w:rPr>
        <w:t xml:space="preserve">影响时效：中长期</w:t>
      </w:r>
    </w:p>
    <w:p>
      <w:pPr>
        <w:pStyle w:val="Compact"/>
        <w:numPr>
          <w:ilvl w:val="0"/>
          <w:numId w:val="1008"/>
        </w:numPr>
      </w:pPr>
      <w:r>
        <w:rPr>
          <w:rFonts w:hint="eastAsia"/>
        </w:rPr>
        <w:t xml:space="preserve">受益板块：油气增采、CCUS、油田服务、氢能安全、防爆材料、加氢站设备、新材料、生物医药、实验室仪器、国产科研装备、央企科技投入、基础研究转化</w:t>
      </w:r>
    </w:p>
    <w:p>
      <w:pPr>
        <w:pStyle w:val="Compact"/>
        <w:numPr>
          <w:ilvl w:val="0"/>
          <w:numId w:val="1008"/>
        </w:numPr>
      </w:pPr>
      <w:r>
        <w:rPr>
          <w:rFonts w:hint="eastAsia"/>
        </w:rPr>
        <w:t xml:space="preserve">受益逻辑：原文列举重点实验室围绕产业链关键环节攻坚关键核心技术：自主研发纳米级岩芯CT扫描仪，应用超临界二氧化碳驱油技术，将油气采收率从30%提升至50%以上，并在大庆、胜利、长庆等主力油田规模化推广；化学品安全全国重点实验室研发高强度柔性防爆涂料，攻克氢脆、泄漏、防爆等氢能瓶颈，相关技术完成中试验证并在青岛、深圳等加氢站、氢能装备场景落地；全国已有超过500所实验室完成重组，近五年基础研究经费年均增速13.6%，央企年基础研究投入突破千亿元。</w:t>
      </w:r>
    </w:p>
    <w:p>
      <w:pPr>
        <w:pStyle w:val="Compact"/>
        <w:numPr>
          <w:ilvl w:val="0"/>
          <w:numId w:val="1008"/>
        </w:numPr>
      </w:pPr>
      <w:r>
        <w:rPr>
          <w:rFonts w:hint="eastAsia"/>
        </w:rPr>
        <w:t xml:space="preserve">相关个股方向：不推荐个股，关注油气服务、CCUS装备、氢能安全材料、科研仪器、实验室成果转化、新材料和生物医药产业链。</w:t>
      </w:r>
    </w:p>
    <w:p>
      <w:pPr>
        <w:pStyle w:val="Compact"/>
        <w:numPr>
          <w:ilvl w:val="0"/>
          <w:numId w:val="1008"/>
        </w:numPr>
      </w:pPr>
      <w:r>
        <w:rPr>
          <w:rFonts w:hint="eastAsia"/>
        </w:rPr>
        <w:t xml:space="preserve">解读：这条是“源头创新—产业链卡点—新质生产力”的强信号，产业映射清晰。短线关注油气增采、氢能安全和科研装备；中长期看全国重点实验室重组后与龙头企业联动带来的国产替代和新材料产业化。</w:t>
      </w:r>
    </w:p>
    <w:bookmarkEnd w:id="16"/>
    <w:bookmarkStart w:id="17" w:name="河南江苏等地加紧进行防汛救灾工作"/>
    <w:p>
      <w:pPr>
        <w:pStyle w:val="Heading3"/>
      </w:pPr>
      <w:r>
        <w:t xml:space="preserve">8. </w:t>
      </w:r>
      <w:r>
        <w:rPr>
          <w:rFonts w:hint="eastAsia"/>
        </w:rPr>
        <w:t xml:space="preserve">河南江苏等地加紧进行防汛救灾工作</w:t>
      </w:r>
    </w:p>
    <w:p>
      <w:pPr>
        <w:pStyle w:val="Compact"/>
        <w:numPr>
          <w:ilvl w:val="0"/>
          <w:numId w:val="1009"/>
        </w:numPr>
      </w:pPr>
      <w:r>
        <w:rPr>
          <w:rFonts w:hint="eastAsia"/>
        </w:rPr>
        <w:t xml:space="preserve">信号强度：★★★</w:t>
      </w:r>
    </w:p>
    <w:p>
      <w:pPr>
        <w:pStyle w:val="Compact"/>
        <w:numPr>
          <w:ilvl w:val="0"/>
          <w:numId w:val="1009"/>
        </w:numPr>
      </w:pPr>
      <w:r>
        <w:rPr>
          <w:rFonts w:hint="eastAsia"/>
        </w:rPr>
        <w:t xml:space="preserve">A股影响：分化，防汛救灾方向利好，受灾区域和农业链条存在扰动风险</w:t>
      </w:r>
    </w:p>
    <w:p>
      <w:pPr>
        <w:pStyle w:val="Compact"/>
        <w:numPr>
          <w:ilvl w:val="0"/>
          <w:numId w:val="1009"/>
        </w:numPr>
      </w:pPr>
      <w:r>
        <w:rPr>
          <w:rFonts w:hint="eastAsia"/>
        </w:rPr>
        <w:t xml:space="preserve">影响时效：短期至中期</w:t>
      </w:r>
    </w:p>
    <w:p>
      <w:pPr>
        <w:pStyle w:val="Compact"/>
        <w:numPr>
          <w:ilvl w:val="0"/>
          <w:numId w:val="1009"/>
        </w:numPr>
      </w:pPr>
      <w:r>
        <w:rPr>
          <w:rFonts w:hint="eastAsia"/>
        </w:rPr>
        <w:t xml:space="preserve">受益板块：防汛排涝、水利工程、堤防加固、泵阀管网、应急抢险、灾后重建、气象服务</w:t>
      </w:r>
    </w:p>
    <w:p>
      <w:pPr>
        <w:pStyle w:val="Compact"/>
        <w:numPr>
          <w:ilvl w:val="0"/>
          <w:numId w:val="1009"/>
        </w:numPr>
      </w:pPr>
      <w:r>
        <w:rPr>
          <w:rFonts w:hint="eastAsia"/>
        </w:rPr>
        <w:t xml:space="preserve">受损或承压方向：受灾地区基建施工节奏、农业生产、部分物流运输、保险赔付压力</w:t>
      </w:r>
    </w:p>
    <w:p>
      <w:pPr>
        <w:pStyle w:val="Compact"/>
        <w:numPr>
          <w:ilvl w:val="0"/>
          <w:numId w:val="1009"/>
        </w:numPr>
      </w:pPr>
      <w:r>
        <w:rPr>
          <w:rFonts w:hint="eastAsia"/>
        </w:rPr>
        <w:t xml:space="preserve">受益逻辑：原文明确河南许昌清潩河鄢陵县仓头村段河堤溃口、周口川汇区新北环桥下贾鲁河东岸堤防溃口已合龙，仍需堤身加固防渗和巡查值守；江苏太湖流域水位高位，多条河流水位超警，太浦河平望水文站水位最高4.52米并突破保证水位；中央气象台预计黑龙江东部、吉林东部降雨增强，17日后北方降雨增多，华南多地也有强降雨。</w:t>
      </w:r>
    </w:p>
    <w:p>
      <w:pPr>
        <w:pStyle w:val="Compact"/>
        <w:numPr>
          <w:ilvl w:val="0"/>
          <w:numId w:val="1009"/>
        </w:numPr>
      </w:pPr>
      <w:r>
        <w:rPr>
          <w:rFonts w:hint="eastAsia"/>
        </w:rPr>
        <w:t xml:space="preserve">相关个股方向：不推荐个股，关注排涝泵站、堤防加固、城市内涝治理、气象预警和灾后修复订单方向。</w:t>
      </w:r>
    </w:p>
    <w:p>
      <w:pPr>
        <w:pStyle w:val="Compact"/>
        <w:numPr>
          <w:ilvl w:val="0"/>
          <w:numId w:val="1009"/>
        </w:numPr>
      </w:pPr>
      <w:r>
        <w:rPr>
          <w:rFonts w:hint="eastAsia"/>
        </w:rPr>
        <w:t xml:space="preserve">解读：这条与头条形成直接呼应，是防灾减灾主题从政策到现实场景的落点。短线资金容易围绕水利、防汛、城市内涝治理做事件驱动；但灾害本身也会扰动农业、物流和地方财政，应避免把所有灾情都简单解读为利好。</w:t>
      </w:r>
    </w:p>
    <w:bookmarkEnd w:id="17"/>
    <w:bookmarkStart w:id="18" w:name="南海海域和东海部分海域今天开渔"/>
    <w:p>
      <w:pPr>
        <w:pStyle w:val="Heading3"/>
      </w:pPr>
      <w:r>
        <w:t xml:space="preserve">9. </w:t>
      </w:r>
      <w:r>
        <w:rPr>
          <w:rFonts w:hint="eastAsia"/>
        </w:rPr>
        <w:t xml:space="preserve">南海海域和东海部分海域今天开渔</w:t>
      </w:r>
    </w:p>
    <w:p>
      <w:pPr>
        <w:pStyle w:val="Compact"/>
        <w:numPr>
          <w:ilvl w:val="0"/>
          <w:numId w:val="1010"/>
        </w:numPr>
      </w:pPr>
      <w:r>
        <w:rPr>
          <w:rFonts w:hint="eastAsia"/>
        </w:rPr>
        <w:t xml:space="preserve">信号强度：★★</w:t>
      </w:r>
    </w:p>
    <w:p>
      <w:pPr>
        <w:pStyle w:val="Compact"/>
        <w:numPr>
          <w:ilvl w:val="0"/>
          <w:numId w:val="1010"/>
        </w:numPr>
      </w:pPr>
      <w:r>
        <w:rPr>
          <w:rFonts w:hint="eastAsia"/>
        </w:rPr>
        <w:t xml:space="preserve">A股影响：温和利好</w:t>
      </w:r>
    </w:p>
    <w:p>
      <w:pPr>
        <w:pStyle w:val="Compact"/>
        <w:numPr>
          <w:ilvl w:val="0"/>
          <w:numId w:val="1010"/>
        </w:numPr>
      </w:pPr>
      <w:r>
        <w:rPr>
          <w:rFonts w:hint="eastAsia"/>
        </w:rPr>
        <w:t xml:space="preserve">影响时效：短期</w:t>
      </w:r>
    </w:p>
    <w:p>
      <w:pPr>
        <w:pStyle w:val="Compact"/>
        <w:numPr>
          <w:ilvl w:val="0"/>
          <w:numId w:val="1010"/>
        </w:numPr>
      </w:pPr>
      <w:r>
        <w:rPr>
          <w:rFonts w:hint="eastAsia"/>
        </w:rPr>
        <w:t xml:space="preserve">受益板块：水产养殖、海洋捕捞、冷链物流、海产品加工、渔业装备、海上执法与安全保障、港口物流</w:t>
      </w:r>
    </w:p>
    <w:p>
      <w:pPr>
        <w:pStyle w:val="Compact"/>
        <w:numPr>
          <w:ilvl w:val="0"/>
          <w:numId w:val="1010"/>
        </w:numPr>
      </w:pPr>
      <w:r>
        <w:rPr>
          <w:rFonts w:hint="eastAsia"/>
        </w:rPr>
        <w:t xml:space="preserve">受益逻辑：原文称南海伏季休渔期正式结束，南海海域和东海部分海域开渔；广东全省3.2万艘渔船分批出海，相关部门出动执法船艇80余艘在65个重点水域航路巡航护航；海南2.9万余艘渔船起航，三沙市增加多艘渔业辅助船协同深远海捕捞；广西北部湾、福建连江和东山附近海域首批渔获将通过冷链快速销往全国。</w:t>
      </w:r>
    </w:p>
    <w:p>
      <w:pPr>
        <w:pStyle w:val="Compact"/>
        <w:numPr>
          <w:ilvl w:val="0"/>
          <w:numId w:val="1010"/>
        </w:numPr>
      </w:pPr>
      <w:r>
        <w:rPr>
          <w:rFonts w:hint="eastAsia"/>
        </w:rPr>
        <w:t xml:space="preserve">相关个股方向：不推荐个股，关注水产品流通、冷链配送、海洋捕捞装备、渔港物流和水产加工。</w:t>
      </w:r>
    </w:p>
    <w:p>
      <w:pPr>
        <w:pStyle w:val="Compact"/>
        <w:numPr>
          <w:ilvl w:val="0"/>
          <w:numId w:val="1010"/>
        </w:numPr>
      </w:pPr>
      <w:r>
        <w:rPr>
          <w:rFonts w:hint="eastAsia"/>
        </w:rPr>
        <w:t xml:space="preserve">解读：这是季节性供给恢复信号，更多影响水产品供需和冷链周转。弹性通常低于防灾和科技主线，适合看作消费和物流链条的边际催化。</w:t>
      </w:r>
    </w:p>
    <w:bookmarkEnd w:id="18"/>
    <w:bookmarkStart w:id="19" w:name="基层中医药服务再升级-群众家门口享优质诊疗"/>
    <w:p>
      <w:pPr>
        <w:pStyle w:val="Heading3"/>
      </w:pPr>
      <w:r>
        <w:t xml:space="preserve">10. </w:t>
      </w:r>
      <w:r>
        <w:rPr>
          <w:rFonts w:hint="eastAsia"/>
        </w:rPr>
        <w:t xml:space="preserve">基层中医药服务再升级</w:t>
      </w:r>
      <w:r>
        <w:t xml:space="preserve"> </w:t>
      </w:r>
      <w:r>
        <w:rPr>
          <w:rFonts w:hint="eastAsia"/>
        </w:rPr>
        <w:t xml:space="preserve">群众家门口享优质诊疗</w:t>
      </w:r>
    </w:p>
    <w:p>
      <w:pPr>
        <w:pStyle w:val="Compact"/>
        <w:numPr>
          <w:ilvl w:val="0"/>
          <w:numId w:val="1011"/>
        </w:numPr>
      </w:pPr>
      <w:r>
        <w:rPr>
          <w:rFonts w:hint="eastAsia"/>
        </w:rPr>
        <w:t xml:space="preserve">信号强度：★★★</w:t>
      </w:r>
    </w:p>
    <w:p>
      <w:pPr>
        <w:pStyle w:val="Compact"/>
        <w:numPr>
          <w:ilvl w:val="0"/>
          <w:numId w:val="1011"/>
        </w:numPr>
      </w:pPr>
      <w:r>
        <w:rPr>
          <w:rFonts w:hint="eastAsia"/>
        </w:rPr>
        <w:t xml:space="preserve">A股影响：利好</w:t>
      </w:r>
    </w:p>
    <w:p>
      <w:pPr>
        <w:pStyle w:val="Compact"/>
        <w:numPr>
          <w:ilvl w:val="0"/>
          <w:numId w:val="1011"/>
        </w:numPr>
      </w:pPr>
      <w:r>
        <w:rPr>
          <w:rFonts w:hint="eastAsia"/>
        </w:rPr>
        <w:t xml:space="preserve">影响时效：中期</w:t>
      </w:r>
    </w:p>
    <w:p>
      <w:pPr>
        <w:pStyle w:val="Compact"/>
        <w:numPr>
          <w:ilvl w:val="0"/>
          <w:numId w:val="1011"/>
        </w:numPr>
      </w:pPr>
      <w:r>
        <w:rPr>
          <w:rFonts w:hint="eastAsia"/>
        </w:rPr>
        <w:t xml:space="preserve">受益板块：中医药服务、中药、基层医疗设备、康复护理、医联体、社区医疗、医养结合、老年康复</w:t>
      </w:r>
    </w:p>
    <w:p>
      <w:pPr>
        <w:pStyle w:val="Compact"/>
        <w:numPr>
          <w:ilvl w:val="0"/>
          <w:numId w:val="1011"/>
        </w:numPr>
      </w:pPr>
      <w:r>
        <w:rPr>
          <w:rFonts w:hint="eastAsia"/>
        </w:rPr>
        <w:t xml:space="preserve">受益逻辑：原文称各地落实《医疗卫生强基工程中医药行动方案》，通过基层服务模式创新和专家下沉提升基层中医药服务能力；江苏常熟村级“中医阁”投用，每周上门服务并提供中医服务包；北京丰台区中医医院重点专科联动27家社区卫生服务中心下沉中医创面修复技术；截至2025年底，全国县级中医医院2238家，基层医疗卫生机构中医馆覆盖率接近98%，99%的乡镇卫生院和社区卫生服务中心能够提供中医药服务，中医医师配备率95.5%。</w:t>
      </w:r>
    </w:p>
    <w:p>
      <w:pPr>
        <w:pStyle w:val="Compact"/>
        <w:numPr>
          <w:ilvl w:val="0"/>
          <w:numId w:val="1011"/>
        </w:numPr>
      </w:pPr>
      <w:r>
        <w:rPr>
          <w:rFonts w:hint="eastAsia"/>
        </w:rPr>
        <w:t xml:space="preserve">相关个股方向：不推荐个股，关注基层中医馆建设、中药饮片和配方颗粒、康复护理设备、社区医疗服务、老年慢病管理。</w:t>
      </w:r>
    </w:p>
    <w:p>
      <w:pPr>
        <w:pStyle w:val="Compact"/>
        <w:numPr>
          <w:ilvl w:val="0"/>
          <w:numId w:val="1011"/>
        </w:numPr>
      </w:pPr>
      <w:r>
        <w:rPr>
          <w:rFonts w:hint="eastAsia"/>
        </w:rPr>
        <w:t xml:space="preserve">解读：这条体现医疗资源下沉和基层医疗补短板，方向明确但更偏中长期。A股中应优先关注政策采购、基层场景覆盖和真实服务能力，而非单纯炒中药名称。</w:t>
      </w:r>
    </w:p>
    <w:bookmarkEnd w:id="19"/>
    <w:bookmarkStart w:id="20" w:name="活力中国调研行陪跑团队跑出创新加速度"/>
    <w:p>
      <w:pPr>
        <w:pStyle w:val="Heading3"/>
      </w:pPr>
      <w:r>
        <w:t xml:space="preserve">11. </w:t>
      </w:r>
      <w:r>
        <w:rPr>
          <w:rFonts w:hint="eastAsia"/>
        </w:rPr>
        <w:t xml:space="preserve">【活力中国调研行】“陪跑”团队跑出创新加速度</w:t>
      </w:r>
    </w:p>
    <w:p>
      <w:pPr>
        <w:pStyle w:val="Compact"/>
        <w:numPr>
          <w:ilvl w:val="0"/>
          <w:numId w:val="1012"/>
        </w:numPr>
      </w:pPr>
      <w:r>
        <w:rPr>
          <w:rFonts w:hint="eastAsia"/>
        </w:rPr>
        <w:t xml:space="preserve">信号强度：★★★★</w:t>
      </w:r>
    </w:p>
    <w:p>
      <w:pPr>
        <w:pStyle w:val="Compact"/>
        <w:numPr>
          <w:ilvl w:val="0"/>
          <w:numId w:val="1012"/>
        </w:numPr>
      </w:pPr>
      <w:r>
        <w:rPr>
          <w:rFonts w:hint="eastAsia"/>
        </w:rPr>
        <w:t xml:space="preserve">A股影响：利好</w:t>
      </w:r>
    </w:p>
    <w:p>
      <w:pPr>
        <w:pStyle w:val="Compact"/>
        <w:numPr>
          <w:ilvl w:val="0"/>
          <w:numId w:val="1012"/>
        </w:numPr>
      </w:pPr>
      <w:r>
        <w:rPr>
          <w:rFonts w:hint="eastAsia"/>
        </w:rPr>
        <w:t xml:space="preserve">影响时效：中期至长期</w:t>
      </w:r>
    </w:p>
    <w:p>
      <w:pPr>
        <w:pStyle w:val="Compact"/>
        <w:numPr>
          <w:ilvl w:val="0"/>
          <w:numId w:val="1012"/>
        </w:numPr>
      </w:pPr>
      <w:r>
        <w:rPr>
          <w:rFonts w:hint="eastAsia"/>
        </w:rPr>
        <w:t xml:space="preserve">受益板块：半导体材料、新材料、科技成果转化、科研服务、产业孵化、塑性陶瓷、超级压电材料、国产高端抛光材料</w:t>
      </w:r>
    </w:p>
    <w:p>
      <w:pPr>
        <w:pStyle w:val="Compact"/>
        <w:numPr>
          <w:ilvl w:val="0"/>
          <w:numId w:val="1012"/>
        </w:numPr>
      </w:pPr>
      <w:r>
        <w:rPr>
          <w:rFonts w:hint="eastAsia"/>
        </w:rPr>
        <w:t xml:space="preserve">受益逻辑：原文以浙江宁波甬江实验室为样本，强调新型科研机构不仅做新材料前沿探索，也推动成果产业落地；实验室除25支科研团队外，还打造科创“陪跑”团队，帮助判断项目是否匹配市场需求并进行全流程服务；苏宏久研发的纳米氧化硅抛光磨料从实验室样品到进入国内主流半导体企业，实现千吨级量产，填补我国在高端芯片抛光材料领域的空白；成立五年来已引育孵化35家科技企业，超级压电材料、塑性陶瓷等原创性成果走向产业前沿。</w:t>
      </w:r>
    </w:p>
    <w:p>
      <w:pPr>
        <w:pStyle w:val="Compact"/>
        <w:numPr>
          <w:ilvl w:val="0"/>
          <w:numId w:val="1012"/>
        </w:numPr>
      </w:pPr>
      <w:r>
        <w:rPr>
          <w:rFonts w:hint="eastAsia"/>
        </w:rPr>
        <w:t xml:space="preserve">相关个股方向：不推荐个股，关注半导体抛光材料、CMP材料链、新材料孵化平台、成果转化服务和区域新型实验室相关供应链。</w:t>
      </w:r>
    </w:p>
    <w:p>
      <w:pPr>
        <w:pStyle w:val="Compact"/>
        <w:numPr>
          <w:ilvl w:val="0"/>
          <w:numId w:val="1012"/>
        </w:numPr>
      </w:pPr>
      <w:r>
        <w:rPr>
          <w:rFonts w:hint="eastAsia"/>
        </w:rPr>
        <w:t xml:space="preserve">解读：这条与重庆产业创新、重点实验室源头创新构成三重科技主线。最值得关注的是“技术已进入国内主流半导体企业、千吨级量产”这种产业验证信息，说明主题不只是实验室概念，而有国产替代和规模化落地线索。</w:t>
      </w:r>
    </w:p>
    <w:bookmarkEnd w:id="20"/>
    <w:bookmarkStart w:id="21" w:name="文化中国行琢石续千秋-凝灰岩文保破解世界难题"/>
    <w:p>
      <w:pPr>
        <w:pStyle w:val="Heading3"/>
      </w:pPr>
      <w:r>
        <w:t xml:space="preserve">12. </w:t>
      </w:r>
      <w:r>
        <w:rPr>
          <w:rFonts w:hint="eastAsia"/>
        </w:rPr>
        <w:t xml:space="preserve">【文化中国行】琢石续千秋</w:t>
      </w:r>
      <w:r>
        <w:t xml:space="preserve"> </w:t>
      </w:r>
      <w:r>
        <w:rPr>
          <w:rFonts w:hint="eastAsia"/>
        </w:rPr>
        <w:t xml:space="preserve">凝灰岩文保破解世界难题</w:t>
      </w:r>
    </w:p>
    <w:p>
      <w:pPr>
        <w:pStyle w:val="Compact"/>
        <w:numPr>
          <w:ilvl w:val="0"/>
          <w:numId w:val="1013"/>
        </w:numPr>
      </w:pPr>
      <w:r>
        <w:rPr>
          <w:rFonts w:hint="eastAsia"/>
        </w:rPr>
        <w:t xml:space="preserve">信号强度：★★</w:t>
      </w:r>
    </w:p>
    <w:p>
      <w:pPr>
        <w:pStyle w:val="Compact"/>
        <w:numPr>
          <w:ilvl w:val="0"/>
          <w:numId w:val="1013"/>
        </w:numPr>
      </w:pPr>
      <w:r>
        <w:rPr>
          <w:rFonts w:hint="eastAsia"/>
        </w:rPr>
        <w:t xml:space="preserve">A股影响：温和利好</w:t>
      </w:r>
    </w:p>
    <w:p>
      <w:pPr>
        <w:pStyle w:val="Compact"/>
        <w:numPr>
          <w:ilvl w:val="0"/>
          <w:numId w:val="1013"/>
        </w:numPr>
      </w:pPr>
      <w:r>
        <w:rPr>
          <w:rFonts w:hint="eastAsia"/>
        </w:rPr>
        <w:t xml:space="preserve">影响时效：中期</w:t>
      </w:r>
    </w:p>
    <w:p>
      <w:pPr>
        <w:pStyle w:val="Compact"/>
        <w:numPr>
          <w:ilvl w:val="0"/>
          <w:numId w:val="1013"/>
        </w:numPr>
      </w:pPr>
      <w:r>
        <w:rPr>
          <w:rFonts w:hint="eastAsia"/>
        </w:rPr>
        <w:t xml:space="preserve">受益板块：文物保护、文化遗产修复、文旅科技、文保材料、检测监测、文化数字化</w:t>
      </w:r>
    </w:p>
    <w:p>
      <w:pPr>
        <w:pStyle w:val="Compact"/>
        <w:numPr>
          <w:ilvl w:val="0"/>
          <w:numId w:val="1013"/>
        </w:numPr>
      </w:pPr>
      <w:r>
        <w:rPr>
          <w:rFonts w:hint="eastAsia"/>
        </w:rPr>
        <w:t xml:space="preserve">受益逻辑：原文称承德避暑山庄及周围寺庙凝灰岩石质文物存在风化冻融、裂隙交错难题，中国文化遗产研究院自2011年起持续攻坚，对上万块凝灰岩试样进行上千次冻融循环试验，并从料礓石以及螺、蚝、贝等碳酸钙材料中得到更牢固、更透气的天然修复材料；科研团队建立上万组色度数据库，从3000多种颜色中筛选120种常见灰色，完成数百件珍贵凝灰岩石刻抢救性保护，形成“研究-设计-施工-监测-人才培养”全链条经验。</w:t>
      </w:r>
    </w:p>
    <w:p>
      <w:pPr>
        <w:pStyle w:val="Compact"/>
        <w:numPr>
          <w:ilvl w:val="0"/>
          <w:numId w:val="1013"/>
        </w:numPr>
      </w:pPr>
      <w:r>
        <w:rPr>
          <w:rFonts w:hint="eastAsia"/>
        </w:rPr>
        <w:t xml:space="preserve">相关个股方向：不推荐个股，关注文物修复材料、文旅科技服务、文化遗产监测、数字化保护和专业工程服务。</w:t>
      </w:r>
    </w:p>
    <w:p>
      <w:pPr>
        <w:pStyle w:val="Compact"/>
        <w:numPr>
          <w:ilvl w:val="0"/>
          <w:numId w:val="1013"/>
        </w:numPr>
      </w:pPr>
      <w:r>
        <w:rPr>
          <w:rFonts w:hint="eastAsia"/>
        </w:rPr>
        <w:t xml:space="preserve">解读：政策强度不高，但体现文化遗产保护的技术化、材料化和项目化。该方向市场容量相对有限，适合主题轮动中的小分支，不宜高估弹性。</w:t>
      </w:r>
    </w:p>
    <w:bookmarkEnd w:id="21"/>
    <w:bookmarkStart w:id="26" w:name="国内联播快讯"/>
    <w:p>
      <w:pPr>
        <w:pStyle w:val="Heading3"/>
      </w:pPr>
      <w:r>
        <w:t xml:space="preserve">13. </w:t>
      </w:r>
      <w:r>
        <w:rPr>
          <w:rFonts w:hint="eastAsia"/>
        </w:rPr>
        <w:t xml:space="preserve">国内联播快讯</w:t>
      </w:r>
    </w:p>
    <w:bookmarkStart w:id="22" w:name="前7个月国家开发银行发放养老产业贷款超百亿元"/>
    <w:p>
      <w:pPr>
        <w:pStyle w:val="Heading4"/>
      </w:pPr>
      <w:r>
        <w:t xml:space="preserve">13.1 </w:t>
      </w:r>
      <w:r>
        <w:rPr>
          <w:rFonts w:hint="eastAsia"/>
        </w:rPr>
        <w:t xml:space="preserve">前7个月国家开发银行发放养老产业贷款超百亿元</w:t>
      </w:r>
    </w:p>
    <w:p>
      <w:pPr>
        <w:pStyle w:val="Compact"/>
        <w:numPr>
          <w:ilvl w:val="0"/>
          <w:numId w:val="1014"/>
        </w:numPr>
      </w:pPr>
      <w:r>
        <w:rPr>
          <w:rFonts w:hint="eastAsia"/>
        </w:rPr>
        <w:t xml:space="preserve">信号强度：★★★</w:t>
      </w:r>
    </w:p>
    <w:p>
      <w:pPr>
        <w:pStyle w:val="Compact"/>
        <w:numPr>
          <w:ilvl w:val="0"/>
          <w:numId w:val="1014"/>
        </w:numPr>
      </w:pPr>
      <w:r>
        <w:rPr>
          <w:rFonts w:hint="eastAsia"/>
        </w:rPr>
        <w:t xml:space="preserve">A股影响：利好</w:t>
      </w:r>
    </w:p>
    <w:p>
      <w:pPr>
        <w:pStyle w:val="Compact"/>
        <w:numPr>
          <w:ilvl w:val="0"/>
          <w:numId w:val="1014"/>
        </w:numPr>
      </w:pPr>
      <w:r>
        <w:rPr>
          <w:rFonts w:hint="eastAsia"/>
        </w:rPr>
        <w:t xml:space="preserve">影响时效：中期</w:t>
      </w:r>
    </w:p>
    <w:p>
      <w:pPr>
        <w:pStyle w:val="Compact"/>
        <w:numPr>
          <w:ilvl w:val="0"/>
          <w:numId w:val="1014"/>
        </w:numPr>
      </w:pPr>
      <w:r>
        <w:rPr>
          <w:rFonts w:hint="eastAsia"/>
        </w:rPr>
        <w:t xml:space="preserve">受益板块：养老服务、普惠养老、社区养老、医养结合、康复护理、养老设施建设、养老运营连锁化</w:t>
      </w:r>
    </w:p>
    <w:p>
      <w:pPr>
        <w:pStyle w:val="Compact"/>
        <w:numPr>
          <w:ilvl w:val="0"/>
          <w:numId w:val="1014"/>
        </w:numPr>
      </w:pPr>
      <w:r>
        <w:rPr>
          <w:rFonts w:hint="eastAsia"/>
        </w:rPr>
        <w:t xml:space="preserve">受益逻辑：原文明确国家开发银行前7个月发放养老产业贷款超100亿元，同比增长超50%，重点支持街道综合养老服务中心、村级养老服务站、普惠型养老机构连锁化等“小而美”项目。</w:t>
      </w:r>
    </w:p>
    <w:p>
      <w:pPr>
        <w:pStyle w:val="Compact"/>
        <w:numPr>
          <w:ilvl w:val="0"/>
          <w:numId w:val="1014"/>
        </w:numPr>
      </w:pPr>
      <w:r>
        <w:rPr>
          <w:rFonts w:hint="eastAsia"/>
        </w:rPr>
        <w:t xml:space="preserve">解读：这是政策性金融支持养老产业的明确量化信号，利好具备连锁运营、适老化设施和社区医养服务能力的方向。</w:t>
      </w:r>
    </w:p>
    <w:bookmarkEnd w:id="22"/>
    <w:bookmarkStart w:id="23" w:name="今年以来广州白云机场入境人员超650万人次"/>
    <w:p>
      <w:pPr>
        <w:pStyle w:val="Heading4"/>
      </w:pPr>
      <w:r>
        <w:t xml:space="preserve">13.2 </w:t>
      </w:r>
      <w:r>
        <w:rPr>
          <w:rFonts w:hint="eastAsia"/>
        </w:rPr>
        <w:t xml:space="preserve">今年以来广州白云机场入境人员超650万人次</w:t>
      </w:r>
    </w:p>
    <w:p>
      <w:pPr>
        <w:pStyle w:val="Compact"/>
        <w:numPr>
          <w:ilvl w:val="0"/>
          <w:numId w:val="1015"/>
        </w:numPr>
      </w:pPr>
      <w:r>
        <w:rPr>
          <w:rFonts w:hint="eastAsia"/>
        </w:rPr>
        <w:t xml:space="preserve">信号强度：★★</w:t>
      </w:r>
    </w:p>
    <w:p>
      <w:pPr>
        <w:pStyle w:val="Compact"/>
        <w:numPr>
          <w:ilvl w:val="0"/>
          <w:numId w:val="1015"/>
        </w:numPr>
      </w:pPr>
      <w:r>
        <w:rPr>
          <w:rFonts w:hint="eastAsia"/>
        </w:rPr>
        <w:t xml:space="preserve">A股影响：温和利好</w:t>
      </w:r>
    </w:p>
    <w:p>
      <w:pPr>
        <w:pStyle w:val="Compact"/>
        <w:numPr>
          <w:ilvl w:val="0"/>
          <w:numId w:val="1015"/>
        </w:numPr>
      </w:pPr>
      <w:r>
        <w:rPr>
          <w:rFonts w:hint="eastAsia"/>
        </w:rPr>
        <w:t xml:space="preserve">影响时效：短期至中期</w:t>
      </w:r>
    </w:p>
    <w:p>
      <w:pPr>
        <w:pStyle w:val="Compact"/>
        <w:numPr>
          <w:ilvl w:val="0"/>
          <w:numId w:val="1015"/>
        </w:numPr>
      </w:pPr>
      <w:r>
        <w:rPr>
          <w:rFonts w:hint="eastAsia"/>
        </w:rPr>
        <w:t xml:space="preserve">受益板块：机场、航空、免税、酒店旅游、入境游、跨境消费、口岸服务</w:t>
      </w:r>
    </w:p>
    <w:p>
      <w:pPr>
        <w:pStyle w:val="Compact"/>
        <w:numPr>
          <w:ilvl w:val="0"/>
          <w:numId w:val="1015"/>
        </w:numPr>
      </w:pPr>
      <w:r>
        <w:rPr>
          <w:rFonts w:hint="eastAsia"/>
        </w:rPr>
        <w:t xml:space="preserve">受益逻辑：原文称广州白云机场今年以来累计出入境航班超8万架次，同比增长约12%；出入境人员超1310万人次，同比增长约18.9%；其中入境人员超650万人次，均创历史同期新高。</w:t>
      </w:r>
    </w:p>
    <w:p>
      <w:pPr>
        <w:pStyle w:val="Compact"/>
        <w:numPr>
          <w:ilvl w:val="0"/>
          <w:numId w:val="1015"/>
        </w:numPr>
      </w:pPr>
      <w:r>
        <w:rPr>
          <w:rFonts w:hint="eastAsia"/>
        </w:rPr>
        <w:t xml:space="preserve">解读：这是跨境客流恢复和入境消费改善信号，对机场免税、航空、酒店和旅游消费有温和支撑。</w:t>
      </w:r>
    </w:p>
    <w:bookmarkEnd w:id="23"/>
    <w:bookmarkStart w:id="24" w:name="我国成功发射卫星互联网低轨24组卫星"/>
    <w:p>
      <w:pPr>
        <w:pStyle w:val="Heading4"/>
      </w:pPr>
      <w:r>
        <w:t xml:space="preserve">13.3 </w:t>
      </w:r>
      <w:r>
        <w:rPr>
          <w:rFonts w:hint="eastAsia"/>
        </w:rPr>
        <w:t xml:space="preserve">我国成功发射卫星互联网低轨24组卫星</w:t>
      </w:r>
    </w:p>
    <w:p>
      <w:pPr>
        <w:pStyle w:val="Compact"/>
        <w:numPr>
          <w:ilvl w:val="0"/>
          <w:numId w:val="1016"/>
        </w:numPr>
      </w:pPr>
      <w:r>
        <w:rPr>
          <w:rFonts w:hint="eastAsia"/>
        </w:rPr>
        <w:t xml:space="preserve">信号强度：★★★★</w:t>
      </w:r>
    </w:p>
    <w:p>
      <w:pPr>
        <w:pStyle w:val="Compact"/>
        <w:numPr>
          <w:ilvl w:val="0"/>
          <w:numId w:val="1016"/>
        </w:numPr>
      </w:pPr>
      <w:r>
        <w:rPr>
          <w:rFonts w:hint="eastAsia"/>
        </w:rPr>
        <w:t xml:space="preserve">A股影响：利好</w:t>
      </w:r>
    </w:p>
    <w:p>
      <w:pPr>
        <w:pStyle w:val="Compact"/>
        <w:numPr>
          <w:ilvl w:val="0"/>
          <w:numId w:val="1016"/>
        </w:numPr>
      </w:pPr>
      <w:r>
        <w:rPr>
          <w:rFonts w:hint="eastAsia"/>
        </w:rPr>
        <w:t xml:space="preserve">影响时效：短期催化</w:t>
      </w:r>
      <w:r>
        <w:t xml:space="preserve"> + </w:t>
      </w:r>
      <w:r>
        <w:rPr>
          <w:rFonts w:hint="eastAsia"/>
        </w:rPr>
        <w:t xml:space="preserve">中长期产业趋势</w:t>
      </w:r>
    </w:p>
    <w:p>
      <w:pPr>
        <w:pStyle w:val="Compact"/>
        <w:numPr>
          <w:ilvl w:val="0"/>
          <w:numId w:val="1016"/>
        </w:numPr>
      </w:pPr>
      <w:r>
        <w:rPr>
          <w:rFonts w:hint="eastAsia"/>
        </w:rPr>
        <w:t xml:space="preserve">受益板块：商业航天、卫星互联网、低轨星座、火箭发射、卫星制造、地面站、星载通信、卫星应用、海南商业航天</w:t>
      </w:r>
    </w:p>
    <w:p>
      <w:pPr>
        <w:pStyle w:val="Compact"/>
        <w:numPr>
          <w:ilvl w:val="0"/>
          <w:numId w:val="1016"/>
        </w:numPr>
      </w:pPr>
      <w:r>
        <w:rPr>
          <w:rFonts w:hint="eastAsia"/>
        </w:rPr>
        <w:t xml:space="preserve">受益逻辑：原文称8月16日12时10分，我国在海南商业航天发射场使用长征十二号运载火箭，成功将卫星互联网低轨24组卫星发射升空并进入预定轨道。</w:t>
      </w:r>
    </w:p>
    <w:p>
      <w:pPr>
        <w:pStyle w:val="Compact"/>
        <w:numPr>
          <w:ilvl w:val="0"/>
          <w:numId w:val="1016"/>
        </w:numPr>
      </w:pPr>
      <w:r>
        <w:rPr>
          <w:rFonts w:hint="eastAsia"/>
        </w:rPr>
        <w:t xml:space="preserve">解读：这是今天快讯中最强的科技产业催化之一，商业航天和卫星互联网具备明确事件驱动。后续应看低轨组网节奏、星箭产能、地面设备和应用订单能否持续验证。</w:t>
      </w:r>
    </w:p>
    <w:bookmarkEnd w:id="24"/>
    <w:bookmarkStart w:id="25" w:name="暑期档电影票房破百亿元-电影全产业链产值超4000亿元"/>
    <w:p>
      <w:pPr>
        <w:pStyle w:val="Heading4"/>
      </w:pPr>
      <w:r>
        <w:t xml:space="preserve">13.4 </w:t>
      </w:r>
      <w:r>
        <w:rPr>
          <w:rFonts w:hint="eastAsia"/>
        </w:rPr>
        <w:t xml:space="preserve">2026暑期档电影票房破百亿元</w:t>
      </w:r>
      <w:r>
        <w:t xml:space="preserve"> </w:t>
      </w:r>
      <w:r>
        <w:rPr>
          <w:rFonts w:hint="eastAsia"/>
        </w:rPr>
        <w:t xml:space="preserve">电影全产业链产值超4000亿元</w:t>
      </w:r>
    </w:p>
    <w:p>
      <w:pPr>
        <w:pStyle w:val="Compact"/>
        <w:numPr>
          <w:ilvl w:val="0"/>
          <w:numId w:val="1017"/>
        </w:numPr>
      </w:pPr>
      <w:r>
        <w:rPr>
          <w:rFonts w:hint="eastAsia"/>
        </w:rPr>
        <w:t xml:space="preserve">信号强度：★★★</w:t>
      </w:r>
    </w:p>
    <w:p>
      <w:pPr>
        <w:pStyle w:val="Compact"/>
        <w:numPr>
          <w:ilvl w:val="0"/>
          <w:numId w:val="1017"/>
        </w:numPr>
      </w:pPr>
      <w:r>
        <w:rPr>
          <w:rFonts w:hint="eastAsia"/>
        </w:rPr>
        <w:t xml:space="preserve">A股影响：利好</w:t>
      </w:r>
    </w:p>
    <w:p>
      <w:pPr>
        <w:pStyle w:val="Compact"/>
        <w:numPr>
          <w:ilvl w:val="0"/>
          <w:numId w:val="1017"/>
        </w:numPr>
      </w:pPr>
      <w:r>
        <w:rPr>
          <w:rFonts w:hint="eastAsia"/>
        </w:rPr>
        <w:t xml:space="preserve">影响时效：短期至中期</w:t>
      </w:r>
    </w:p>
    <w:p>
      <w:pPr>
        <w:pStyle w:val="Compact"/>
        <w:numPr>
          <w:ilvl w:val="0"/>
          <w:numId w:val="1017"/>
        </w:numPr>
      </w:pPr>
      <w:r>
        <w:rPr>
          <w:rFonts w:hint="eastAsia"/>
        </w:rPr>
        <w:t xml:space="preserve">受益板块：影视院线、内容制作、电影发行、影院服务、IP衍生、文旅消费、线下消费</w:t>
      </w:r>
    </w:p>
    <w:p>
      <w:pPr>
        <w:pStyle w:val="Compact"/>
        <w:numPr>
          <w:ilvl w:val="0"/>
          <w:numId w:val="1017"/>
        </w:numPr>
      </w:pPr>
      <w:r>
        <w:rPr>
          <w:rFonts w:hint="eastAsia"/>
        </w:rPr>
        <w:t xml:space="preserve">受益逻辑：原文称2026年暑期档电影票房8月16日突破100亿元，年度票房超257亿元；暑期电影票房一路超去年同期，观影场次和人数再创新高；《欢迎来龙餐馆》上映6天票房超8亿元；影院多样经营和“电影+”活动延长电影消费产业链，今年以来电影全产业链产值超过4000亿元。</w:t>
      </w:r>
    </w:p>
    <w:p>
      <w:pPr>
        <w:pStyle w:val="Compact"/>
        <w:numPr>
          <w:ilvl w:val="0"/>
          <w:numId w:val="1017"/>
        </w:numPr>
      </w:pPr>
      <w:r>
        <w:rPr>
          <w:rFonts w:hint="eastAsia"/>
        </w:rPr>
        <w:t xml:space="preserve">解读：这是消费复苏中相对高频、可验证的文娱方向。短线利好院线和内容端，但持续性取决于后续片单、上座率和衍生消费转化。</w:t>
      </w:r>
    </w:p>
    <w:bookmarkEnd w:id="25"/>
    <w:bookmarkEnd w:id="26"/>
    <w:bookmarkStart w:id="27" w:name="伊朗称与阿曼就霍尔木兹海峡航运路线图达成协议"/>
    <w:p>
      <w:pPr>
        <w:pStyle w:val="Heading3"/>
      </w:pPr>
      <w:r>
        <w:t xml:space="preserve">14. </w:t>
      </w:r>
      <w:r>
        <w:rPr>
          <w:rFonts w:hint="eastAsia"/>
        </w:rPr>
        <w:t xml:space="preserve">伊朗称与阿曼就霍尔木兹海峡航运路线图达成协议</w:t>
      </w:r>
    </w:p>
    <w:p>
      <w:pPr>
        <w:pStyle w:val="Compact"/>
        <w:numPr>
          <w:ilvl w:val="0"/>
          <w:numId w:val="1018"/>
        </w:numPr>
      </w:pPr>
      <w:r>
        <w:rPr>
          <w:rFonts w:hint="eastAsia"/>
        </w:rPr>
        <w:t xml:space="preserve">信号强度：★★★</w:t>
      </w:r>
    </w:p>
    <w:p>
      <w:pPr>
        <w:pStyle w:val="Compact"/>
        <w:numPr>
          <w:ilvl w:val="0"/>
          <w:numId w:val="1018"/>
        </w:numPr>
      </w:pPr>
      <w:r>
        <w:rPr>
          <w:rFonts w:hint="eastAsia"/>
        </w:rPr>
        <w:t xml:space="preserve">A股影响：中性偏风险，局部利好油运与能源安全链条</w:t>
      </w:r>
    </w:p>
    <w:p>
      <w:pPr>
        <w:pStyle w:val="Compact"/>
        <w:numPr>
          <w:ilvl w:val="0"/>
          <w:numId w:val="1018"/>
        </w:numPr>
      </w:pPr>
      <w:r>
        <w:rPr>
          <w:rFonts w:hint="eastAsia"/>
        </w:rPr>
        <w:t xml:space="preserve">影响时效：短期</w:t>
      </w:r>
    </w:p>
    <w:p>
      <w:pPr>
        <w:pStyle w:val="Compact"/>
        <w:numPr>
          <w:ilvl w:val="0"/>
          <w:numId w:val="1018"/>
        </w:numPr>
      </w:pPr>
      <w:r>
        <w:rPr>
          <w:rFonts w:hint="eastAsia"/>
        </w:rPr>
        <w:t xml:space="preserve">受益板块：油气、油运、能源安全、航运保险、港口应急</w:t>
      </w:r>
    </w:p>
    <w:p>
      <w:pPr>
        <w:pStyle w:val="Compact"/>
        <w:numPr>
          <w:ilvl w:val="0"/>
          <w:numId w:val="1018"/>
        </w:numPr>
      </w:pPr>
      <w:r>
        <w:rPr>
          <w:rFonts w:hint="eastAsia"/>
        </w:rPr>
        <w:t xml:space="preserve">受损或承压方向：原油成本敏感的航空、化工下游、部分制造业成本端</w:t>
      </w:r>
    </w:p>
    <w:p>
      <w:pPr>
        <w:pStyle w:val="Compact"/>
        <w:numPr>
          <w:ilvl w:val="0"/>
          <w:numId w:val="1018"/>
        </w:numPr>
      </w:pPr>
      <w:r>
        <w:rPr>
          <w:rFonts w:hint="eastAsia"/>
        </w:rPr>
        <w:t xml:space="preserve">受益逻辑：原文称伊朗和阿曼会谈取得积极进展，双方已就霍尔木兹海峡航运路线图达成协议，但部分问题仍在讨论中；伊朗方面表示霍尔木兹海峡局势是美国和以色列“非法行动”的直接结果，只有美国结束海上封锁、停止非法行为、干涉和威胁等前提下，海峡才能恢复安全和正常商业航运。该条同时报道黎巴嫩南部遭以军空袭，至少11人死亡、近20人受伤。</w:t>
      </w:r>
    </w:p>
    <w:p>
      <w:pPr>
        <w:pStyle w:val="Compact"/>
        <w:numPr>
          <w:ilvl w:val="0"/>
          <w:numId w:val="1018"/>
        </w:numPr>
      </w:pPr>
      <w:r>
        <w:rPr>
          <w:rFonts w:hint="eastAsia"/>
        </w:rPr>
        <w:t xml:space="preserve">相关个股方向：不推荐个股，关注油气价格敏感链、油运、能源安全和地缘风险对成本端的传导。</w:t>
      </w:r>
    </w:p>
    <w:p>
      <w:pPr>
        <w:pStyle w:val="Compact"/>
        <w:numPr>
          <w:ilvl w:val="0"/>
          <w:numId w:val="1018"/>
        </w:numPr>
      </w:pPr>
      <w:r>
        <w:rPr>
          <w:rFonts w:hint="eastAsia"/>
        </w:rPr>
        <w:t xml:space="preserve">解读：路线图协议本身有缓和意味，但“部分问题仍在讨论”和地区冲突延续说明不确定性未解除。A股上不能只看利好，需同时警惕原油、航运、化工成本和风险偏好的波动。</w:t>
      </w:r>
    </w:p>
    <w:bookmarkEnd w:id="27"/>
    <w:bookmarkStart w:id="32" w:name="国际联播快讯"/>
    <w:p>
      <w:pPr>
        <w:pStyle w:val="Heading3"/>
      </w:pPr>
      <w:r>
        <w:t xml:space="preserve">15. </w:t>
      </w:r>
      <w:r>
        <w:rPr>
          <w:rFonts w:hint="eastAsia"/>
        </w:rPr>
        <w:t xml:space="preserve">国际联播快讯</w:t>
      </w:r>
    </w:p>
    <w:bookmarkStart w:id="28" w:name="俄要求美土就向乌供武计划作出解释"/>
    <w:p>
      <w:pPr>
        <w:pStyle w:val="Heading4"/>
      </w:pPr>
      <w:r>
        <w:t xml:space="preserve">15.1 </w:t>
      </w:r>
      <w:r>
        <w:rPr>
          <w:rFonts w:hint="eastAsia"/>
        </w:rPr>
        <w:t xml:space="preserve">俄要求美土就向乌供武计划作出解释</w:t>
      </w:r>
    </w:p>
    <w:p>
      <w:pPr>
        <w:pStyle w:val="Compact"/>
        <w:numPr>
          <w:ilvl w:val="0"/>
          <w:numId w:val="1019"/>
        </w:numPr>
      </w:pPr>
      <w:r>
        <w:rPr>
          <w:rFonts w:hint="eastAsia"/>
        </w:rPr>
        <w:t xml:space="preserve">信号强度：★★</w:t>
      </w:r>
    </w:p>
    <w:p>
      <w:pPr>
        <w:pStyle w:val="Compact"/>
        <w:numPr>
          <w:ilvl w:val="0"/>
          <w:numId w:val="1019"/>
        </w:numPr>
      </w:pPr>
      <w:r>
        <w:rPr>
          <w:rFonts w:hint="eastAsia"/>
        </w:rPr>
        <w:t xml:space="preserve">A股影响：偏风险</w:t>
      </w:r>
    </w:p>
    <w:p>
      <w:pPr>
        <w:pStyle w:val="Compact"/>
        <w:numPr>
          <w:ilvl w:val="0"/>
          <w:numId w:val="1019"/>
        </w:numPr>
      </w:pPr>
      <w:r>
        <w:rPr>
          <w:rFonts w:hint="eastAsia"/>
        </w:rPr>
        <w:t xml:space="preserve">影响时效：短期</w:t>
      </w:r>
    </w:p>
    <w:p>
      <w:pPr>
        <w:pStyle w:val="Compact"/>
        <w:numPr>
          <w:ilvl w:val="0"/>
          <w:numId w:val="1019"/>
        </w:numPr>
      </w:pPr>
      <w:r>
        <w:rPr>
          <w:rFonts w:hint="eastAsia"/>
        </w:rPr>
        <w:t xml:space="preserve">受益板块：黄金、军工避险、能源安全</w:t>
      </w:r>
    </w:p>
    <w:p>
      <w:pPr>
        <w:pStyle w:val="Compact"/>
        <w:numPr>
          <w:ilvl w:val="0"/>
          <w:numId w:val="1019"/>
        </w:numPr>
      </w:pPr>
      <w:r>
        <w:rPr>
          <w:rFonts w:hint="eastAsia"/>
        </w:rPr>
        <w:t xml:space="preserve">受损或承压方向：全球风险偏好、欧洲链条、部分外需制造</w:t>
      </w:r>
    </w:p>
    <w:p>
      <w:pPr>
        <w:pStyle w:val="Compact"/>
        <w:numPr>
          <w:ilvl w:val="0"/>
          <w:numId w:val="1019"/>
        </w:numPr>
      </w:pPr>
      <w:r>
        <w:rPr>
          <w:rFonts w:hint="eastAsia"/>
        </w:rPr>
        <w:t xml:space="preserve">受益逻辑：原文称俄罗斯已正式要求美国和土耳其就美国计划批准土耳其向乌克兰转让一批美制武器作出解释，计划包括数十枚美制战术导弹、多套多管火箭炮系统等。</w:t>
      </w:r>
    </w:p>
    <w:p>
      <w:pPr>
        <w:pStyle w:val="Compact"/>
        <w:numPr>
          <w:ilvl w:val="0"/>
          <w:numId w:val="1019"/>
        </w:numPr>
      </w:pPr>
      <w:r>
        <w:rPr>
          <w:rFonts w:hint="eastAsia"/>
        </w:rPr>
        <w:t xml:space="preserve">解读：俄乌方向风险未退，更多体现避险和能源扰动背景，对A股主线影响弱于国内政策。</w:t>
      </w:r>
    </w:p>
    <w:bookmarkEnd w:id="28"/>
    <w:bookmarkStart w:id="29" w:name="印尼强震死亡人数升至51人"/>
    <w:p>
      <w:pPr>
        <w:pStyle w:val="Heading4"/>
      </w:pPr>
      <w:r>
        <w:t xml:space="preserve">15.2 </w:t>
      </w:r>
      <w:r>
        <w:rPr>
          <w:rFonts w:hint="eastAsia"/>
        </w:rPr>
        <w:t xml:space="preserve">印尼强震死亡人数升至51人</w:t>
      </w:r>
    </w:p>
    <w:p>
      <w:pPr>
        <w:pStyle w:val="Compact"/>
        <w:numPr>
          <w:ilvl w:val="0"/>
          <w:numId w:val="1020"/>
        </w:numPr>
      </w:pPr>
      <w:r>
        <w:rPr>
          <w:rFonts w:hint="eastAsia"/>
        </w:rPr>
        <w:t xml:space="preserve">信号强度：★</w:t>
      </w:r>
    </w:p>
    <w:p>
      <w:pPr>
        <w:pStyle w:val="Compact"/>
        <w:numPr>
          <w:ilvl w:val="0"/>
          <w:numId w:val="1020"/>
        </w:numPr>
      </w:pPr>
      <w:r>
        <w:rPr>
          <w:rFonts w:hint="eastAsia"/>
        </w:rPr>
        <w:t xml:space="preserve">A股影响：中性，局部关注国际救援与防灾主题映射</w:t>
      </w:r>
    </w:p>
    <w:p>
      <w:pPr>
        <w:pStyle w:val="Compact"/>
        <w:numPr>
          <w:ilvl w:val="0"/>
          <w:numId w:val="1020"/>
        </w:numPr>
      </w:pPr>
      <w:r>
        <w:rPr>
          <w:rFonts w:hint="eastAsia"/>
        </w:rPr>
        <w:t xml:space="preserve">影响时效：短期</w:t>
      </w:r>
    </w:p>
    <w:p>
      <w:pPr>
        <w:pStyle w:val="Compact"/>
        <w:numPr>
          <w:ilvl w:val="0"/>
          <w:numId w:val="1020"/>
        </w:numPr>
      </w:pPr>
      <w:r>
        <w:rPr>
          <w:rFonts w:hint="eastAsia"/>
        </w:rPr>
        <w:t xml:space="preserve">受益板块：应急救援、灾害监测、保险风控</w:t>
      </w:r>
    </w:p>
    <w:p>
      <w:pPr>
        <w:pStyle w:val="Compact"/>
        <w:numPr>
          <w:ilvl w:val="0"/>
          <w:numId w:val="1020"/>
        </w:numPr>
      </w:pPr>
      <w:r>
        <w:rPr>
          <w:rFonts w:hint="eastAsia"/>
        </w:rPr>
        <w:t xml:space="preserve">受益逻辑：原文称印尼弗洛勒斯岛附近海域15日强震已导致51人死亡，约5000人被疏散，东努沙登加拉省进入灾害紧急响应状态。</w:t>
      </w:r>
    </w:p>
    <w:p>
      <w:pPr>
        <w:pStyle w:val="Compact"/>
        <w:numPr>
          <w:ilvl w:val="0"/>
          <w:numId w:val="1020"/>
        </w:numPr>
      </w:pPr>
      <w:r>
        <w:rPr>
          <w:rFonts w:hint="eastAsia"/>
        </w:rPr>
        <w:t xml:space="preserve">解读：这是海外灾害新闻，对A股直接影响有限，但与国内防灾减灾主线形成宏观背景呼应。</w:t>
      </w:r>
    </w:p>
    <w:bookmarkEnd w:id="29"/>
    <w:bookmarkStart w:id="30" w:name="西班牙在休达加强部署-严防偷渡"/>
    <w:p>
      <w:pPr>
        <w:pStyle w:val="Heading4"/>
      </w:pPr>
      <w:r>
        <w:t xml:space="preserve">15.3 </w:t>
      </w:r>
      <w:r>
        <w:rPr>
          <w:rFonts w:hint="eastAsia"/>
        </w:rPr>
        <w:t xml:space="preserve">西班牙在休达加强部署</w:t>
      </w:r>
      <w:r>
        <w:t xml:space="preserve"> </w:t>
      </w:r>
      <w:r>
        <w:rPr>
          <w:rFonts w:hint="eastAsia"/>
        </w:rPr>
        <w:t xml:space="preserve">严防偷渡</w:t>
      </w:r>
    </w:p>
    <w:p>
      <w:pPr>
        <w:pStyle w:val="Compact"/>
        <w:numPr>
          <w:ilvl w:val="0"/>
          <w:numId w:val="1021"/>
        </w:numPr>
      </w:pPr>
      <w:r>
        <w:rPr>
          <w:rFonts w:hint="eastAsia"/>
        </w:rPr>
        <w:t xml:space="preserve">信号强度：★</w:t>
      </w:r>
    </w:p>
    <w:p>
      <w:pPr>
        <w:pStyle w:val="Compact"/>
        <w:numPr>
          <w:ilvl w:val="0"/>
          <w:numId w:val="1021"/>
        </w:numPr>
      </w:pPr>
      <w:r>
        <w:rPr>
          <w:rFonts w:hint="eastAsia"/>
        </w:rPr>
        <w:t xml:space="preserve">A股影响：中性</w:t>
      </w:r>
    </w:p>
    <w:p>
      <w:pPr>
        <w:pStyle w:val="Compact"/>
        <w:numPr>
          <w:ilvl w:val="0"/>
          <w:numId w:val="1021"/>
        </w:numPr>
      </w:pPr>
      <w:r>
        <w:rPr>
          <w:rFonts w:hint="eastAsia"/>
        </w:rPr>
        <w:t xml:space="preserve">影响时效：短期</w:t>
      </w:r>
    </w:p>
    <w:p>
      <w:pPr>
        <w:pStyle w:val="Compact"/>
        <w:numPr>
          <w:ilvl w:val="0"/>
          <w:numId w:val="1021"/>
        </w:numPr>
      </w:pPr>
      <w:r>
        <w:rPr>
          <w:rFonts w:hint="eastAsia"/>
        </w:rPr>
        <w:t xml:space="preserve">受益板块：无明确直接受益板块</w:t>
      </w:r>
    </w:p>
    <w:p>
      <w:pPr>
        <w:pStyle w:val="Compact"/>
        <w:numPr>
          <w:ilvl w:val="0"/>
          <w:numId w:val="1021"/>
        </w:numPr>
      </w:pPr>
      <w:r>
        <w:rPr>
          <w:rFonts w:hint="eastAsia"/>
        </w:rPr>
        <w:t xml:space="preserve">受益逻辑：原文称西班牙在休达陆地和海上加大兵力部署与安保力度，摩洛哥边境区域加强监控；7月底约8万人以游泳等方式从摩洛哥偷渡到休达，引发西班牙近年来最严重边境移民危机，导致至少96人死亡。</w:t>
      </w:r>
    </w:p>
    <w:p>
      <w:pPr>
        <w:pStyle w:val="Compact"/>
        <w:numPr>
          <w:ilvl w:val="0"/>
          <w:numId w:val="1021"/>
        </w:numPr>
      </w:pPr>
      <w:r>
        <w:rPr>
          <w:rFonts w:hint="eastAsia"/>
        </w:rPr>
        <w:t xml:space="preserve">解读：该条为欧洲边境移民危机，和A股产业政策关联弱，不应强行映射。</w:t>
      </w:r>
    </w:p>
    <w:bookmarkEnd w:id="30"/>
    <w:bookmarkStart w:id="31" w:name="法南部林火复燃-比利时遭遇严重林火"/>
    <w:p>
      <w:pPr>
        <w:pStyle w:val="Heading4"/>
      </w:pPr>
      <w:r>
        <w:t xml:space="preserve">15.4 </w:t>
      </w:r>
      <w:r>
        <w:rPr>
          <w:rFonts w:hint="eastAsia"/>
        </w:rPr>
        <w:t xml:space="preserve">法南部林火复燃</w:t>
      </w:r>
      <w:r>
        <w:t xml:space="preserve"> </w:t>
      </w:r>
      <w:r>
        <w:rPr>
          <w:rFonts w:hint="eastAsia"/>
        </w:rPr>
        <w:t xml:space="preserve">比利时遭遇严重林火</w:t>
      </w:r>
    </w:p>
    <w:p>
      <w:pPr>
        <w:pStyle w:val="Compact"/>
        <w:numPr>
          <w:ilvl w:val="0"/>
          <w:numId w:val="1022"/>
        </w:numPr>
      </w:pPr>
      <w:r>
        <w:rPr>
          <w:rFonts w:hint="eastAsia"/>
        </w:rPr>
        <w:t xml:space="preserve">信号强度：★</w:t>
      </w:r>
    </w:p>
    <w:p>
      <w:pPr>
        <w:pStyle w:val="Compact"/>
        <w:numPr>
          <w:ilvl w:val="0"/>
          <w:numId w:val="1022"/>
        </w:numPr>
      </w:pPr>
      <w:r>
        <w:rPr>
          <w:rFonts w:hint="eastAsia"/>
        </w:rPr>
        <w:t xml:space="preserve">A股影响：中性偏主题映射</w:t>
      </w:r>
    </w:p>
    <w:p>
      <w:pPr>
        <w:pStyle w:val="Compact"/>
        <w:numPr>
          <w:ilvl w:val="0"/>
          <w:numId w:val="1022"/>
        </w:numPr>
      </w:pPr>
      <w:r>
        <w:rPr>
          <w:rFonts w:hint="eastAsia"/>
        </w:rPr>
        <w:t xml:space="preserve">影响时效：短期</w:t>
      </w:r>
    </w:p>
    <w:p>
      <w:pPr>
        <w:pStyle w:val="Compact"/>
        <w:numPr>
          <w:ilvl w:val="0"/>
          <w:numId w:val="1022"/>
        </w:numPr>
      </w:pPr>
      <w:r>
        <w:rPr>
          <w:rFonts w:hint="eastAsia"/>
        </w:rPr>
        <w:t xml:space="preserve">受益板块：森林防火、应急装备、消防无人机、环境监测</w:t>
      </w:r>
    </w:p>
    <w:p>
      <w:pPr>
        <w:pStyle w:val="Compact"/>
        <w:numPr>
          <w:ilvl w:val="0"/>
          <w:numId w:val="1022"/>
        </w:numPr>
      </w:pPr>
      <w:r>
        <w:rPr>
          <w:rFonts w:hint="eastAsia"/>
        </w:rPr>
        <w:t xml:space="preserve">受益逻辑：原文称法国西南部朗德省林火复燃，已有1580公顷森林被烧毁且火势未控；比利时东南部自然保护区林火过火面积超2700公顷，为比利时史上最严重林火。</w:t>
      </w:r>
    </w:p>
    <w:p>
      <w:pPr>
        <w:pStyle w:val="Compact"/>
        <w:numPr>
          <w:ilvl w:val="0"/>
          <w:numId w:val="1022"/>
        </w:numPr>
      </w:pPr>
      <w:r>
        <w:rPr>
          <w:rFonts w:hint="eastAsia"/>
        </w:rPr>
        <w:t xml:space="preserve">解读：海外林火对A股直接影响有限，但在国内头条强调防灾减灾的背景下，会增强森林防火、监测预警和应急装备的主题联想。</w:t>
      </w:r>
    </w:p>
    <w:bookmarkEnd w:id="31"/>
    <w:bookmarkEnd w:id="32"/>
    <w:bookmarkEnd w:id="33"/>
    <w:bookmarkStart w:id="34" w:name="三核心政策信号"/>
    <w:p>
      <w:pPr>
        <w:pStyle w:val="Heading2"/>
      </w:pPr>
      <w:r>
        <w:rPr>
          <w:rFonts w:hint="eastAsia"/>
        </w:rPr>
        <w:t xml:space="preserve">三、核心政策信号</w:t>
      </w:r>
    </w:p>
    <w:p>
      <w:pPr>
        <w:pStyle w:val="Compact"/>
        <w:numPr>
          <w:ilvl w:val="0"/>
          <w:numId w:val="1023"/>
        </w:numPr>
      </w:pPr>
      <w:r>
        <w:rPr>
          <w:rFonts w:hint="eastAsia"/>
        </w:rPr>
        <w:t xml:space="preserve">防灾减灾救灾从灾后救援转向事前预防，政策强度★★★★★。受益方向：防汛救灾、水利工程、城市安全韧性、灾害监测预警、应急装备。</w:t>
      </w:r>
    </w:p>
    <w:p>
      <w:pPr>
        <w:pStyle w:val="Compact"/>
        <w:numPr>
          <w:ilvl w:val="0"/>
          <w:numId w:val="1023"/>
        </w:numPr>
      </w:pPr>
      <w:r>
        <w:rPr>
          <w:rFonts w:hint="eastAsia"/>
        </w:rPr>
        <w:t xml:space="preserve">科技创新与产业创新深度融合继续强化，政策强度★★★★。受益方向：汽车轻量化、智能工厂、产业大脑、科研成果转化、新型研发机构。</w:t>
      </w:r>
    </w:p>
    <w:p>
      <w:pPr>
        <w:pStyle w:val="Compact"/>
        <w:numPr>
          <w:ilvl w:val="0"/>
          <w:numId w:val="1023"/>
        </w:numPr>
      </w:pPr>
      <w:r>
        <w:rPr>
          <w:rFonts w:hint="eastAsia"/>
        </w:rPr>
        <w:t xml:space="preserve">源头创新和全国重点实验室体系重组进入产业落地阶段，政策强度★★★★。受益方向：油气增采、CCUS、氢能安全、新材料、生物医药、国产科研装备。</w:t>
      </w:r>
    </w:p>
    <w:p>
      <w:pPr>
        <w:pStyle w:val="Compact"/>
        <w:numPr>
          <w:ilvl w:val="0"/>
          <w:numId w:val="1023"/>
        </w:numPr>
      </w:pPr>
      <w:r>
        <w:rPr>
          <w:rFonts w:hint="eastAsia"/>
        </w:rPr>
        <w:t xml:space="preserve">卫星互联网低轨组网出现明确事件催化，政策强度★★★★。受益方向：商业航天、卫星制造、火箭发射、地面站、星载通信。</w:t>
      </w:r>
    </w:p>
    <w:p>
      <w:pPr>
        <w:pStyle w:val="Compact"/>
        <w:numPr>
          <w:ilvl w:val="0"/>
          <w:numId w:val="1023"/>
        </w:numPr>
      </w:pPr>
      <w:r>
        <w:rPr>
          <w:rFonts w:hint="eastAsia"/>
        </w:rPr>
        <w:t xml:space="preserve">民生基础设施和服务下沉继续推进，政策强度★★★。受益方向：农村冷链物流、基层中医药、养老服务、入境消费和电影消费。</w:t>
      </w:r>
    </w:p>
    <w:bookmarkEnd w:id="34"/>
    <w:bookmarkStart w:id="35" w:name="四板块影响汇总表"/>
    <w:p>
      <w:pPr>
        <w:pStyle w:val="Heading2"/>
      </w:pPr>
      <w:r>
        <w:rPr>
          <w:rFonts w:hint="eastAsia"/>
        </w:rPr>
        <w:t xml:space="preserve">四、板块影响汇总表</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板块</w:t>
            </w:r>
          </w:p>
        </w:tc>
        <w:tc>
          <w:tcPr/>
          <w:p>
            <w:pPr>
              <w:pStyle w:val="Compact"/>
            </w:pPr>
            <w:r>
              <w:rPr>
                <w:rFonts w:hint="eastAsia"/>
              </w:rPr>
              <w:t xml:space="preserve">影响</w:t>
            </w:r>
          </w:p>
        </w:tc>
        <w:tc>
          <w:tcPr/>
          <w:p>
            <w:pPr>
              <w:pStyle w:val="Compact"/>
            </w:pPr>
            <w:r>
              <w:rPr>
                <w:rFonts w:hint="eastAsia"/>
              </w:rPr>
              <w:t xml:space="preserve">驱动新闻</w:t>
            </w:r>
          </w:p>
        </w:tc>
        <w:tc>
          <w:tcPr/>
          <w:p>
            <w:pPr>
              <w:pStyle w:val="Compact"/>
            </w:pPr>
            <w:r>
              <w:rPr>
                <w:rFonts w:hint="eastAsia"/>
              </w:rPr>
              <w:t xml:space="preserve">信号强度</w:t>
            </w:r>
          </w:p>
        </w:tc>
      </w:tr>
      <w:tr>
        <w:tc>
          <w:tcPr/>
          <w:p>
            <w:pPr>
              <w:pStyle w:val="Compact"/>
            </w:pPr>
            <w:r>
              <w:rPr>
                <w:rFonts w:hint="eastAsia"/>
              </w:rPr>
              <w:t xml:space="preserve">防汛救灾/水利工程/城市内涝治理</w:t>
            </w:r>
          </w:p>
        </w:tc>
        <w:tc>
          <w:tcPr/>
          <w:p>
            <w:pPr>
              <w:pStyle w:val="Compact"/>
            </w:pPr>
            <w:r>
              <w:rPr>
                <w:rFonts w:hint="eastAsia"/>
              </w:rPr>
              <w:t xml:space="preserve">利好</w:t>
            </w:r>
          </w:p>
        </w:tc>
        <w:tc>
          <w:tcPr/>
          <w:p>
            <w:pPr>
              <w:pStyle w:val="Compact"/>
            </w:pPr>
            <w:r>
              <w:rPr>
                <w:rFonts w:hint="eastAsia"/>
              </w:rPr>
              <w:t xml:space="preserve">《提高防灾减灾救灾能力》、河南江苏防汛救灾</w:t>
            </w:r>
          </w:p>
        </w:tc>
        <w:tc>
          <w:tcPr/>
          <w:p>
            <w:pPr>
              <w:pStyle w:val="Compact"/>
            </w:pPr>
            <w:r>
              <w:t xml:space="preserve">★★★★★</w:t>
            </w:r>
          </w:p>
        </w:tc>
      </w:tr>
      <w:tr>
        <w:tc>
          <w:tcPr/>
          <w:p>
            <w:pPr>
              <w:pStyle w:val="Compact"/>
            </w:pPr>
            <w:r>
              <w:rPr>
                <w:rFonts w:hint="eastAsia"/>
              </w:rPr>
              <w:t xml:space="preserve">应急装备/灾害监测预警/应急通信</w:t>
            </w:r>
          </w:p>
        </w:tc>
        <w:tc>
          <w:tcPr/>
          <w:p>
            <w:pPr>
              <w:pStyle w:val="Compact"/>
            </w:pPr>
            <w:r>
              <w:rPr>
                <w:rFonts w:hint="eastAsia"/>
              </w:rPr>
              <w:t xml:space="preserve">利好</w:t>
            </w:r>
          </w:p>
        </w:tc>
        <w:tc>
          <w:tcPr/>
          <w:p>
            <w:pPr>
              <w:pStyle w:val="Compact"/>
            </w:pPr>
            <w:r>
              <w:rPr>
                <w:rFonts w:hint="eastAsia"/>
              </w:rPr>
              <w:t xml:space="preserve">防灾减灾救灾能力建设、海外地震和林火背景</w:t>
            </w:r>
          </w:p>
        </w:tc>
        <w:tc>
          <w:tcPr/>
          <w:p>
            <w:pPr>
              <w:pStyle w:val="Compact"/>
            </w:pPr>
            <w:r>
              <w:t xml:space="preserve">★★★★★</w:t>
            </w:r>
          </w:p>
        </w:tc>
      </w:tr>
      <w:tr>
        <w:tc>
          <w:tcPr/>
          <w:p>
            <w:pPr>
              <w:pStyle w:val="Compact"/>
            </w:pPr>
            <w:r>
              <w:rPr>
                <w:rFonts w:hint="eastAsia"/>
              </w:rPr>
              <w:t xml:space="preserve">北方防洪排涝基础设施/地下管网</w:t>
            </w:r>
          </w:p>
        </w:tc>
        <w:tc>
          <w:tcPr/>
          <w:p>
            <w:pPr>
              <w:pStyle w:val="Compact"/>
            </w:pPr>
            <w:r>
              <w:rPr>
                <w:rFonts w:hint="eastAsia"/>
              </w:rPr>
              <w:t xml:space="preserve">利好</w:t>
            </w:r>
          </w:p>
        </w:tc>
        <w:tc>
          <w:tcPr/>
          <w:p>
            <w:pPr>
              <w:pStyle w:val="Compact"/>
            </w:pPr>
            <w:r>
              <w:rPr>
                <w:rFonts w:hint="eastAsia"/>
              </w:rPr>
              <w:t xml:space="preserve">头条明确补齐北方地区防洪排涝抗灾基础设施短板</w:t>
            </w:r>
          </w:p>
        </w:tc>
        <w:tc>
          <w:tcPr/>
          <w:p>
            <w:pPr>
              <w:pStyle w:val="Compact"/>
            </w:pPr>
            <w:r>
              <w:t xml:space="preserve">★★★★★</w:t>
            </w:r>
          </w:p>
        </w:tc>
      </w:tr>
      <w:tr>
        <w:tc>
          <w:tcPr/>
          <w:p>
            <w:pPr>
              <w:pStyle w:val="Compact"/>
            </w:pPr>
            <w:r>
              <w:rPr>
                <w:rFonts w:hint="eastAsia"/>
              </w:rPr>
              <w:t xml:space="preserve">汽车零部件/轻量化材料</w:t>
            </w:r>
          </w:p>
        </w:tc>
        <w:tc>
          <w:tcPr/>
          <w:p>
            <w:pPr>
              <w:pStyle w:val="Compact"/>
            </w:pPr>
            <w:r>
              <w:rPr>
                <w:rFonts w:hint="eastAsia"/>
              </w:rPr>
              <w:t xml:space="preserve">利好</w:t>
            </w:r>
          </w:p>
        </w:tc>
        <w:tc>
          <w:tcPr/>
          <w:p>
            <w:pPr>
              <w:pStyle w:val="Compact"/>
            </w:pPr>
            <w:r>
              <w:rPr>
                <w:rFonts w:hint="eastAsia"/>
              </w:rPr>
              <w:t xml:space="preserve">重庆汽车产业链创新升级，材料方案节省近20%采购成本</w:t>
            </w:r>
          </w:p>
        </w:tc>
        <w:tc>
          <w:tcPr/>
          <w:p>
            <w:pPr>
              <w:pStyle w:val="Compact"/>
            </w:pPr>
            <w:r>
              <w:t xml:space="preserve">★★★★</w:t>
            </w:r>
          </w:p>
        </w:tc>
      </w:tr>
      <w:tr>
        <w:tc>
          <w:tcPr/>
          <w:p>
            <w:pPr>
              <w:pStyle w:val="Compact"/>
            </w:pPr>
            <w:r>
              <w:rPr>
                <w:rFonts w:hint="eastAsia"/>
              </w:rPr>
              <w:t xml:space="preserve">智能工厂/工业软件/产业大脑</w:t>
            </w:r>
          </w:p>
        </w:tc>
        <w:tc>
          <w:tcPr/>
          <w:p>
            <w:pPr>
              <w:pStyle w:val="Compact"/>
            </w:pPr>
            <w:r>
              <w:rPr>
                <w:rFonts w:hint="eastAsia"/>
              </w:rPr>
              <w:t xml:space="preserve">利好</w:t>
            </w:r>
          </w:p>
        </w:tc>
        <w:tc>
          <w:tcPr/>
          <w:p>
            <w:pPr>
              <w:pStyle w:val="Compact"/>
            </w:pPr>
            <w:r>
              <w:rPr>
                <w:rFonts w:hint="eastAsia"/>
              </w:rPr>
              <w:t xml:space="preserve">重庆建成22个国家卓越级智能工厂、10个未来工厂</w:t>
            </w:r>
          </w:p>
        </w:tc>
        <w:tc>
          <w:tcPr/>
          <w:p>
            <w:pPr>
              <w:pStyle w:val="Compact"/>
            </w:pPr>
            <w:r>
              <w:t xml:space="preserve">★★★★</w:t>
            </w:r>
          </w:p>
        </w:tc>
      </w:tr>
      <w:tr>
        <w:tc>
          <w:tcPr/>
          <w:p>
            <w:pPr>
              <w:pStyle w:val="Compact"/>
            </w:pPr>
            <w:r>
              <w:rPr>
                <w:rFonts w:hint="eastAsia"/>
              </w:rPr>
              <w:t xml:space="preserve">油气增采/CCUS/油服</w:t>
            </w:r>
          </w:p>
        </w:tc>
        <w:tc>
          <w:tcPr/>
          <w:p>
            <w:pPr>
              <w:pStyle w:val="Compact"/>
            </w:pPr>
            <w:r>
              <w:rPr>
                <w:rFonts w:hint="eastAsia"/>
              </w:rPr>
              <w:t xml:space="preserve">利好</w:t>
            </w:r>
          </w:p>
        </w:tc>
        <w:tc>
          <w:tcPr/>
          <w:p>
            <w:pPr>
              <w:pStyle w:val="Compact"/>
            </w:pPr>
            <w:r>
              <w:rPr>
                <w:rFonts w:hint="eastAsia"/>
              </w:rPr>
              <w:t xml:space="preserve">超临界二氧化碳驱油将采收率从30%提升至50%以上并规模化推广</w:t>
            </w:r>
          </w:p>
        </w:tc>
        <w:tc>
          <w:tcPr/>
          <w:p>
            <w:pPr>
              <w:pStyle w:val="Compact"/>
            </w:pPr>
            <w:r>
              <w:t xml:space="preserve">★★★★</w:t>
            </w:r>
          </w:p>
        </w:tc>
      </w:tr>
      <w:tr>
        <w:tc>
          <w:tcPr/>
          <w:p>
            <w:pPr>
              <w:pStyle w:val="Compact"/>
            </w:pPr>
            <w:r>
              <w:rPr>
                <w:rFonts w:hint="eastAsia"/>
              </w:rPr>
              <w:t xml:space="preserve">氢能安全/防爆材料/加氢站设备</w:t>
            </w:r>
          </w:p>
        </w:tc>
        <w:tc>
          <w:tcPr/>
          <w:p>
            <w:pPr>
              <w:pStyle w:val="Compact"/>
            </w:pPr>
            <w:r>
              <w:rPr>
                <w:rFonts w:hint="eastAsia"/>
              </w:rPr>
              <w:t xml:space="preserve">利好</w:t>
            </w:r>
          </w:p>
        </w:tc>
        <w:tc>
          <w:tcPr/>
          <w:p>
            <w:pPr>
              <w:pStyle w:val="Compact"/>
            </w:pPr>
            <w:r>
              <w:rPr>
                <w:rFonts w:hint="eastAsia"/>
              </w:rPr>
              <w:t xml:space="preserve">氢脆、泄漏、防爆技术完成中试并落地加氢站和氢能装备</w:t>
            </w:r>
          </w:p>
        </w:tc>
        <w:tc>
          <w:tcPr/>
          <w:p>
            <w:pPr>
              <w:pStyle w:val="Compact"/>
            </w:pPr>
            <w:r>
              <w:t xml:space="preserve">★★★★</w:t>
            </w:r>
          </w:p>
        </w:tc>
      </w:tr>
      <w:tr>
        <w:tc>
          <w:tcPr/>
          <w:p>
            <w:pPr>
              <w:pStyle w:val="Compact"/>
            </w:pPr>
            <w:r>
              <w:rPr>
                <w:rFonts w:hint="eastAsia"/>
              </w:rPr>
              <w:t xml:space="preserve">半导体抛光材料/CMP材料</w:t>
            </w:r>
          </w:p>
        </w:tc>
        <w:tc>
          <w:tcPr/>
          <w:p>
            <w:pPr>
              <w:pStyle w:val="Compact"/>
            </w:pPr>
            <w:r>
              <w:rPr>
                <w:rFonts w:hint="eastAsia"/>
              </w:rPr>
              <w:t xml:space="preserve">利好</w:t>
            </w:r>
          </w:p>
        </w:tc>
        <w:tc>
          <w:tcPr/>
          <w:p>
            <w:pPr>
              <w:pStyle w:val="Compact"/>
            </w:pPr>
            <w:r>
              <w:rPr>
                <w:rFonts w:hint="eastAsia"/>
              </w:rPr>
              <w:t xml:space="preserve">甬江实验室纳米氧化硅抛光磨料进入国内主流半导体企业并千吨级量产</w:t>
            </w:r>
          </w:p>
        </w:tc>
        <w:tc>
          <w:tcPr/>
          <w:p>
            <w:pPr>
              <w:pStyle w:val="Compact"/>
            </w:pPr>
            <w:r>
              <w:t xml:space="preserve">★★★★</w:t>
            </w:r>
          </w:p>
        </w:tc>
      </w:tr>
      <w:tr>
        <w:tc>
          <w:tcPr/>
          <w:p>
            <w:pPr>
              <w:pStyle w:val="Compact"/>
            </w:pPr>
            <w:r>
              <w:rPr>
                <w:rFonts w:hint="eastAsia"/>
              </w:rPr>
              <w:t xml:space="preserve">商业航天/卫星互联网</w:t>
            </w:r>
          </w:p>
        </w:tc>
        <w:tc>
          <w:tcPr/>
          <w:p>
            <w:pPr>
              <w:pStyle w:val="Compact"/>
            </w:pPr>
            <w:r>
              <w:rPr>
                <w:rFonts w:hint="eastAsia"/>
              </w:rPr>
              <w:t xml:space="preserve">利好</w:t>
            </w:r>
          </w:p>
        </w:tc>
        <w:tc>
          <w:tcPr/>
          <w:p>
            <w:pPr>
              <w:pStyle w:val="Compact"/>
            </w:pPr>
            <w:r>
              <w:rPr>
                <w:rFonts w:hint="eastAsia"/>
              </w:rPr>
              <w:t xml:space="preserve">卫星互联网低轨24组卫星成功发射</w:t>
            </w:r>
          </w:p>
        </w:tc>
        <w:tc>
          <w:tcPr/>
          <w:p>
            <w:pPr>
              <w:pStyle w:val="Compact"/>
            </w:pPr>
            <w:r>
              <w:t xml:space="preserve">★★★★</w:t>
            </w:r>
          </w:p>
        </w:tc>
      </w:tr>
      <w:tr>
        <w:tc>
          <w:tcPr/>
          <w:p>
            <w:pPr>
              <w:pStyle w:val="Compact"/>
            </w:pPr>
            <w:r>
              <w:rPr>
                <w:rFonts w:hint="eastAsia"/>
              </w:rPr>
              <w:t xml:space="preserve">农村物流/冷链物流/农产品上行</w:t>
            </w:r>
          </w:p>
        </w:tc>
        <w:tc>
          <w:tcPr/>
          <w:p>
            <w:pPr>
              <w:pStyle w:val="Compact"/>
            </w:pPr>
            <w:r>
              <w:rPr>
                <w:rFonts w:hint="eastAsia"/>
              </w:rPr>
              <w:t xml:space="preserve">利好</w:t>
            </w:r>
          </w:p>
        </w:tc>
        <w:tc>
          <w:tcPr/>
          <w:p>
            <w:pPr>
              <w:pStyle w:val="Compact"/>
            </w:pPr>
            <w:r>
              <w:rPr>
                <w:rFonts w:hint="eastAsia"/>
              </w:rPr>
              <w:t xml:space="preserve">农村业务量同比增长超过20%，冷链直达田间</w:t>
            </w:r>
          </w:p>
        </w:tc>
        <w:tc>
          <w:tcPr/>
          <w:p>
            <w:pPr>
              <w:pStyle w:val="Compact"/>
            </w:pPr>
            <w:r>
              <w:t xml:space="preserve">★★★</w:t>
            </w:r>
          </w:p>
        </w:tc>
      </w:tr>
      <w:tr>
        <w:tc>
          <w:tcPr/>
          <w:p>
            <w:pPr>
              <w:pStyle w:val="Compact"/>
            </w:pPr>
            <w:r>
              <w:rPr>
                <w:rFonts w:hint="eastAsia"/>
              </w:rPr>
              <w:t xml:space="preserve">基层中医药/社区医疗/康复护理</w:t>
            </w:r>
          </w:p>
        </w:tc>
        <w:tc>
          <w:tcPr/>
          <w:p>
            <w:pPr>
              <w:pStyle w:val="Compact"/>
            </w:pPr>
            <w:r>
              <w:rPr>
                <w:rFonts w:hint="eastAsia"/>
              </w:rPr>
              <w:t xml:space="preserve">利好</w:t>
            </w:r>
          </w:p>
        </w:tc>
        <w:tc>
          <w:tcPr/>
          <w:p>
            <w:pPr>
              <w:pStyle w:val="Compact"/>
            </w:pPr>
            <w:r>
              <w:rPr>
                <w:rFonts w:hint="eastAsia"/>
              </w:rPr>
              <w:t xml:space="preserve">基层中医馆覆盖率接近98%，中医服务下沉</w:t>
            </w:r>
          </w:p>
        </w:tc>
        <w:tc>
          <w:tcPr/>
          <w:p>
            <w:pPr>
              <w:pStyle w:val="Compact"/>
            </w:pPr>
            <w:r>
              <w:t xml:space="preserve">★★★</w:t>
            </w:r>
          </w:p>
        </w:tc>
      </w:tr>
      <w:tr>
        <w:tc>
          <w:tcPr/>
          <w:p>
            <w:pPr>
              <w:pStyle w:val="Compact"/>
            </w:pPr>
            <w:r>
              <w:rPr>
                <w:rFonts w:hint="eastAsia"/>
              </w:rPr>
              <w:t xml:space="preserve">养老服务/普惠养老/医养结合</w:t>
            </w:r>
          </w:p>
        </w:tc>
        <w:tc>
          <w:tcPr/>
          <w:p>
            <w:pPr>
              <w:pStyle w:val="Compact"/>
            </w:pPr>
            <w:r>
              <w:rPr>
                <w:rFonts w:hint="eastAsia"/>
              </w:rPr>
              <w:t xml:space="preserve">利好</w:t>
            </w:r>
          </w:p>
        </w:tc>
        <w:tc>
          <w:tcPr/>
          <w:p>
            <w:pPr>
              <w:pStyle w:val="Compact"/>
            </w:pPr>
            <w:r>
              <w:rPr>
                <w:rFonts w:hint="eastAsia"/>
              </w:rPr>
              <w:t xml:space="preserve">国开行前7个月养老产业贷款超100亿元，同比超50%</w:t>
            </w:r>
          </w:p>
        </w:tc>
        <w:tc>
          <w:tcPr/>
          <w:p>
            <w:pPr>
              <w:pStyle w:val="Compact"/>
            </w:pPr>
            <w:r>
              <w:t xml:space="preserve">★★★</w:t>
            </w:r>
          </w:p>
        </w:tc>
      </w:tr>
      <w:tr>
        <w:tc>
          <w:tcPr/>
          <w:p>
            <w:pPr>
              <w:pStyle w:val="Compact"/>
            </w:pPr>
            <w:r>
              <w:rPr>
                <w:rFonts w:hint="eastAsia"/>
              </w:rPr>
              <w:t xml:space="preserve">机场航空/免税/入境游</w:t>
            </w:r>
          </w:p>
        </w:tc>
        <w:tc>
          <w:tcPr/>
          <w:p>
            <w:pPr>
              <w:pStyle w:val="Compact"/>
            </w:pPr>
            <w:r>
              <w:rPr>
                <w:rFonts w:hint="eastAsia"/>
              </w:rPr>
              <w:t xml:space="preserve">温和利好</w:t>
            </w:r>
          </w:p>
        </w:tc>
        <w:tc>
          <w:tcPr/>
          <w:p>
            <w:pPr>
              <w:pStyle w:val="Compact"/>
            </w:pPr>
            <w:r>
              <w:rPr>
                <w:rFonts w:hint="eastAsia"/>
              </w:rPr>
              <w:t xml:space="preserve">广州白云机场出入境人员超1310万人次、入境超650万人次</w:t>
            </w:r>
          </w:p>
        </w:tc>
        <w:tc>
          <w:tcPr/>
          <w:p>
            <w:pPr>
              <w:pStyle w:val="Compact"/>
            </w:pPr>
            <w:r>
              <w:t xml:space="preserve">★★</w:t>
            </w:r>
          </w:p>
        </w:tc>
      </w:tr>
      <w:tr>
        <w:tc>
          <w:tcPr/>
          <w:p>
            <w:pPr>
              <w:pStyle w:val="Compact"/>
            </w:pPr>
            <w:r>
              <w:rPr>
                <w:rFonts w:hint="eastAsia"/>
              </w:rPr>
              <w:t xml:space="preserve">影视院线/内容制作/文旅消费</w:t>
            </w:r>
          </w:p>
        </w:tc>
        <w:tc>
          <w:tcPr/>
          <w:p>
            <w:pPr>
              <w:pStyle w:val="Compact"/>
            </w:pPr>
            <w:r>
              <w:rPr>
                <w:rFonts w:hint="eastAsia"/>
              </w:rPr>
              <w:t xml:space="preserve">利好</w:t>
            </w:r>
          </w:p>
        </w:tc>
        <w:tc>
          <w:tcPr/>
          <w:p>
            <w:pPr>
              <w:pStyle w:val="Compact"/>
            </w:pPr>
            <w:r>
              <w:rPr>
                <w:rFonts w:hint="eastAsia"/>
              </w:rPr>
              <w:t xml:space="preserve">暑期档票房破100亿元，电影全产业链产值超4000亿元</w:t>
            </w:r>
          </w:p>
        </w:tc>
        <w:tc>
          <w:tcPr/>
          <w:p>
            <w:pPr>
              <w:pStyle w:val="Compact"/>
            </w:pPr>
            <w:r>
              <w:t xml:space="preserve">★★★</w:t>
            </w:r>
          </w:p>
        </w:tc>
      </w:tr>
      <w:tr>
        <w:tc>
          <w:tcPr/>
          <w:p>
            <w:pPr>
              <w:pStyle w:val="Compact"/>
            </w:pPr>
            <w:r>
              <w:rPr>
                <w:rFonts w:hint="eastAsia"/>
              </w:rPr>
              <w:t xml:space="preserve">油运/能源安全</w:t>
            </w:r>
          </w:p>
        </w:tc>
        <w:tc>
          <w:tcPr/>
          <w:p>
            <w:pPr>
              <w:pStyle w:val="Compact"/>
            </w:pPr>
            <w:r>
              <w:rPr>
                <w:rFonts w:hint="eastAsia"/>
              </w:rPr>
              <w:t xml:space="preserve">分化偏利好</w:t>
            </w:r>
          </w:p>
        </w:tc>
        <w:tc>
          <w:tcPr/>
          <w:p>
            <w:pPr>
              <w:pStyle w:val="Compact"/>
            </w:pPr>
            <w:r>
              <w:rPr>
                <w:rFonts w:hint="eastAsia"/>
              </w:rPr>
              <w:t xml:space="preserve">霍尔木兹海峡航运路线图与中东冲突并存</w:t>
            </w:r>
          </w:p>
        </w:tc>
        <w:tc>
          <w:tcPr/>
          <w:p>
            <w:pPr>
              <w:pStyle w:val="Compact"/>
            </w:pPr>
            <w:r>
              <w:t xml:space="preserve">★★★</w:t>
            </w:r>
          </w:p>
        </w:tc>
      </w:tr>
      <w:tr>
        <w:tc>
          <w:tcPr/>
          <w:p>
            <w:pPr>
              <w:pStyle w:val="Compact"/>
            </w:pPr>
            <w:r>
              <w:rPr>
                <w:rFonts w:hint="eastAsia"/>
              </w:rPr>
              <w:t xml:space="preserve">航空/化工下游等原油成本敏感行业</w:t>
            </w:r>
          </w:p>
        </w:tc>
        <w:tc>
          <w:tcPr/>
          <w:p>
            <w:pPr>
              <w:pStyle w:val="Compact"/>
            </w:pPr>
            <w:r>
              <w:rPr>
                <w:rFonts w:hint="eastAsia"/>
              </w:rPr>
              <w:t xml:space="preserve">风险</w:t>
            </w:r>
          </w:p>
        </w:tc>
        <w:tc>
          <w:tcPr/>
          <w:p>
            <w:pPr>
              <w:pStyle w:val="Compact"/>
            </w:pPr>
            <w:r>
              <w:rPr>
                <w:rFonts w:hint="eastAsia"/>
              </w:rPr>
              <w:t xml:space="preserve">霍尔木兹海峡和中东局势不确定</w:t>
            </w:r>
          </w:p>
        </w:tc>
        <w:tc>
          <w:tcPr/>
          <w:p>
            <w:pPr>
              <w:pStyle w:val="Compact"/>
            </w:pPr>
            <w:r>
              <w:t xml:space="preserve">★★★</w:t>
            </w:r>
          </w:p>
        </w:tc>
      </w:tr>
    </w:tbl>
    <w:bookmarkEnd w:id="35"/>
    <w:bookmarkStart w:id="36" w:name="五操作建议"/>
    <w:p>
      <w:pPr>
        <w:pStyle w:val="Heading2"/>
      </w:pPr>
      <w:r>
        <w:rPr>
          <w:rFonts w:hint="eastAsia"/>
        </w:rPr>
        <w:t xml:space="preserve">五、操作建议</w:t>
      </w:r>
    </w:p>
    <w:p>
      <w:pPr>
        <w:pStyle w:val="Compact"/>
        <w:numPr>
          <w:ilvl w:val="0"/>
          <w:numId w:val="1024"/>
        </w:numPr>
      </w:pPr>
      <w:r>
        <w:rPr>
          <w:rFonts w:hint="eastAsia"/>
        </w:rPr>
        <w:t xml:space="preserve">短线方向：优先关注防汛救灾、水利排涝、城市生命线、应急装备、气象监测和商业航天卫星互联网。原因是头条政策级别高，且河南、江苏防汛和低轨卫星发射提供现实事件催化。</w:t>
      </w:r>
    </w:p>
    <w:p>
      <w:pPr>
        <w:pStyle w:val="Compact"/>
        <w:numPr>
          <w:ilvl w:val="0"/>
          <w:numId w:val="1024"/>
        </w:numPr>
      </w:pPr>
      <w:r>
        <w:rPr>
          <w:rFonts w:hint="eastAsia"/>
        </w:rPr>
        <w:t xml:space="preserve">中线布局：关注科技成果转化主线，包括汽车轻量化、智能工厂、油气增采与CCUS、氢能安全、半导体抛光材料、科研装备和新材料。此类方向更看重技术验证、订单落地和产业化进度。</w:t>
      </w:r>
    </w:p>
    <w:p>
      <w:pPr>
        <w:pStyle w:val="Compact"/>
        <w:numPr>
          <w:ilvl w:val="0"/>
          <w:numId w:val="1024"/>
        </w:numPr>
      </w:pPr>
      <w:r>
        <w:rPr>
          <w:rFonts w:hint="eastAsia"/>
        </w:rPr>
        <w:t xml:space="preserve">民生与消费方向：农村冷链物流、基层中医药、养老服务、入境消费、电影消费均有数据或政策支持，但弹性分化，适合作为轮动补充而非主线核心。</w:t>
      </w:r>
    </w:p>
    <w:p>
      <w:pPr>
        <w:pStyle w:val="Compact"/>
        <w:numPr>
          <w:ilvl w:val="0"/>
          <w:numId w:val="1024"/>
        </w:numPr>
      </w:pPr>
      <w:r>
        <w:rPr>
          <w:rFonts w:hint="eastAsia"/>
        </w:rPr>
        <w:t xml:space="preserve">风险提示：强降雨和灾害会扰动农业、物流、地方财政和保险赔付；霍尔木兹海峡、中东冲突、俄乌供武争议可能推升能源和航运波动；部分文保、渔业、海外灾害主题直接产业容量有限，谨防题材过度外推。</w:t>
      </w:r>
    </w:p>
    <w:p>
      <w:pPr>
        <w:pStyle w:val="Compact"/>
        <w:numPr>
          <w:ilvl w:val="0"/>
          <w:numId w:val="1024"/>
        </w:numPr>
      </w:pPr>
      <w:r>
        <w:rPr>
          <w:rFonts w:hint="eastAsia"/>
        </w:rPr>
        <w:t xml:space="preserve">总结：明日盘面若风险偏好平稳，防灾减灾与商业航天更容易成为短线辨识度方向；中线则继续围绕科技成果转化和安全韧性基础设施寻找右侧确认。操作上不追高情绪高潮，优先等放量突破后的回踩确认和真实订单验证。</w:t>
      </w:r>
    </w:p>
    <w:bookmarkEnd w:id="36"/>
    <w:bookmarkStart w:id="37" w:name="六事实核验与逐条覆盖清单"/>
    <w:p>
      <w:pPr>
        <w:pStyle w:val="Heading2"/>
      </w:pPr>
      <w:r>
        <w:rPr>
          <w:rFonts w:hint="eastAsia"/>
        </w:rPr>
        <w:t xml:space="preserve">六、事实核验与逐条覆盖清单</w:t>
      </w:r>
    </w:p>
    <w:p>
      <w:pPr>
        <w:pStyle w:val="FirstParagraph"/>
      </w:pPr>
      <w:r>
        <w:rPr>
          <w:rFonts w:hint="eastAsia"/>
        </w:rPr>
        <w:t xml:space="preserve">本报告仅依据指定原文文件生成，未使用其他联播原文来源。下列内容已逐项覆盖：</w:t>
      </w:r>
    </w:p>
    <w:p>
      <w:pPr>
        <w:pStyle w:val="Compact"/>
        <w:numPr>
          <w:ilvl w:val="0"/>
          <w:numId w:val="1025"/>
        </w:numPr>
      </w:pPr>
      <w:r>
        <w:rPr>
          <w:rFonts w:hint="eastAsia"/>
        </w:rPr>
        <w:t xml:space="preserve">《求是》杂志发表习近平总书记重要文章《提高防灾减灾救灾能力》：已覆盖事前预防、设防标准、北方防洪排涝短板、监测预警、应急指挥、科技支撑、法治保障、基层基础和责任落实。</w:t>
      </w:r>
    </w:p>
    <w:p>
      <w:pPr>
        <w:pStyle w:val="Compact"/>
        <w:numPr>
          <w:ilvl w:val="0"/>
          <w:numId w:val="1025"/>
        </w:numPr>
      </w:pPr>
      <w:r>
        <w:rPr>
          <w:rFonts w:hint="eastAsia"/>
        </w:rPr>
        <w:t xml:space="preserve">纪念江泽民同志诞辰100周年大会预告：已覆盖8月17日上午10时、人民大会堂、习近平出席并发表重要讲话及转播安排。</w:t>
      </w:r>
    </w:p>
    <w:p>
      <w:pPr>
        <w:pStyle w:val="Compact"/>
        <w:numPr>
          <w:ilvl w:val="0"/>
          <w:numId w:val="1025"/>
        </w:numPr>
      </w:pPr>
      <w:r>
        <w:rPr>
          <w:rFonts w:hint="eastAsia"/>
        </w:rPr>
        <w:t xml:space="preserve">文献纪录片《江泽民》继续播出：已覆盖第十一集《人民情怀》、第十二集《大道行歌》和科教频道重播。</w:t>
      </w:r>
    </w:p>
    <w:p>
      <w:pPr>
        <w:pStyle w:val="Compact"/>
        <w:numPr>
          <w:ilvl w:val="0"/>
          <w:numId w:val="1025"/>
        </w:numPr>
      </w:pPr>
      <w:r>
        <w:rPr>
          <w:rFonts w:hint="eastAsia"/>
        </w:rPr>
        <w:t xml:space="preserve">朱镕基同志遗体18日火化：已覆盖火化时间和下半旗志哀地点范围。</w:t>
      </w:r>
    </w:p>
    <w:p>
      <w:pPr>
        <w:pStyle w:val="Compact"/>
        <w:numPr>
          <w:ilvl w:val="0"/>
          <w:numId w:val="1025"/>
        </w:numPr>
      </w:pPr>
      <w:r>
        <w:rPr>
          <w:rFonts w:hint="eastAsia"/>
        </w:rPr>
        <w:t xml:space="preserve">重庆科技创新和产业创新融合：已覆盖汽车年产量278.8万辆、零部件本地配套率超过45%、节省近20%采购成本、39家新型研发机构、22个国家卓越级智能工厂、10个未来工厂、2030年50个国家级平台基地目标。</w:t>
      </w:r>
    </w:p>
    <w:p>
      <w:pPr>
        <w:pStyle w:val="Compact"/>
        <w:numPr>
          <w:ilvl w:val="0"/>
          <w:numId w:val="1025"/>
        </w:numPr>
      </w:pPr>
      <w:r>
        <w:rPr>
          <w:rFonts w:hint="eastAsia"/>
        </w:rPr>
        <w:t xml:space="preserve">农村物流网：已覆盖泸州荔枝15分钟入冷链、保鲜期20天以上、农村物流政策、客货邮融合、7月全国电商物流农村业务量同比增长超过20%。</w:t>
      </w:r>
    </w:p>
    <w:p>
      <w:pPr>
        <w:pStyle w:val="Compact"/>
        <w:numPr>
          <w:ilvl w:val="0"/>
          <w:numId w:val="1025"/>
        </w:numPr>
      </w:pPr>
      <w:r>
        <w:rPr>
          <w:rFonts w:hint="eastAsia"/>
        </w:rPr>
        <w:t xml:space="preserve">源头创新：已覆盖纳米级岩芯CT、超临界二氧化碳驱油、采收率30%至50%以上、大庆胜利长庆推广、氢能防爆涂料、中试验证、500所实验室重组、基础研究经费年均增速13.6%、央企基础研究投入突破千亿元。</w:t>
      </w:r>
    </w:p>
    <w:p>
      <w:pPr>
        <w:pStyle w:val="Compact"/>
        <w:numPr>
          <w:ilvl w:val="0"/>
          <w:numId w:val="1025"/>
        </w:numPr>
      </w:pPr>
      <w:r>
        <w:rPr>
          <w:rFonts w:hint="eastAsia"/>
        </w:rPr>
        <w:t xml:space="preserve">河南江苏防汛救灾：已覆盖河南两处溃口合龙、周口堤身加固和巡查、太湖流域水位高位、太浦河平望水文站4.52米并突破保证水位、后续降雨区域。</w:t>
      </w:r>
    </w:p>
    <w:p>
      <w:pPr>
        <w:pStyle w:val="Compact"/>
        <w:numPr>
          <w:ilvl w:val="0"/>
          <w:numId w:val="1025"/>
        </w:numPr>
      </w:pPr>
      <w:r>
        <w:rPr>
          <w:rFonts w:hint="eastAsia"/>
        </w:rPr>
        <w:t xml:space="preserve">南海和东海部分海域开渔：已覆盖南海伏季休渔结束、广东3.2万艘、执法船艇80余艘、65个重点水域、海南2.9万余艘、三沙渔业辅助船、冷链销往全国、琼州海峡客滚临停。</w:t>
      </w:r>
    </w:p>
    <w:p>
      <w:pPr>
        <w:pStyle w:val="Compact"/>
        <w:numPr>
          <w:ilvl w:val="0"/>
          <w:numId w:val="1025"/>
        </w:numPr>
      </w:pPr>
      <w:r>
        <w:rPr>
          <w:rFonts w:hint="eastAsia"/>
        </w:rPr>
        <w:t xml:space="preserve">基层中医药服务：已覆盖《医疗卫生强基工程中医药行动方案》、村级中医阁、27家社区卫生服务中心、2238家县级中医医院、中医馆覆盖率接近98%、99%机构可提供服务、中医医师配备率95.5%。</w:t>
      </w:r>
    </w:p>
    <w:p>
      <w:pPr>
        <w:pStyle w:val="Compact"/>
        <w:numPr>
          <w:ilvl w:val="0"/>
          <w:numId w:val="1025"/>
        </w:numPr>
      </w:pPr>
      <w:r>
        <w:rPr>
          <w:rFonts w:hint="eastAsia"/>
        </w:rPr>
        <w:t xml:space="preserve">甬江实验室“陪跑”团队：已覆盖25支科研团队、跨界陪跑团队、纳米氧化硅抛光磨料、国内主流半导体企业、千吨级量产、35家科技企业、超级压电材料和塑性陶瓷。</w:t>
      </w:r>
    </w:p>
    <w:p>
      <w:pPr>
        <w:pStyle w:val="Compact"/>
        <w:numPr>
          <w:ilvl w:val="0"/>
          <w:numId w:val="1025"/>
        </w:numPr>
      </w:pPr>
      <w:r>
        <w:rPr>
          <w:rFonts w:hint="eastAsia"/>
        </w:rPr>
        <w:t xml:space="preserve">凝灰岩文保：已覆盖承德避暑山庄凝灰岩难题、2011年起攻坚、上万块试样、上千次冻融循环、料礓石和碳酸钙材料、上万组色度数据库、3000多种颜色、120种灰色、数百件抢救性保护。</w:t>
      </w:r>
    </w:p>
    <w:p>
      <w:pPr>
        <w:pStyle w:val="Compact"/>
        <w:numPr>
          <w:ilvl w:val="0"/>
          <w:numId w:val="1025"/>
        </w:numPr>
      </w:pPr>
      <w:r>
        <w:rPr>
          <w:rFonts w:hint="eastAsia"/>
        </w:rPr>
        <w:t xml:space="preserve">国内联播快讯：已覆盖国开行养老产业贷款超100亿元且同比超50%、广州白云机场航班和人员数据、卫星互联网低轨24组卫星、暑期档票房与电影全产业链产值。</w:t>
      </w:r>
    </w:p>
    <w:p>
      <w:pPr>
        <w:pStyle w:val="Compact"/>
        <w:numPr>
          <w:ilvl w:val="0"/>
          <w:numId w:val="1025"/>
        </w:numPr>
      </w:pPr>
      <w:r>
        <w:rPr>
          <w:rFonts w:hint="eastAsia"/>
        </w:rPr>
        <w:t xml:space="preserve">伊朗与阿曼霍尔木兹海峡航运路线图：已覆盖会谈进展、部分问题仍讨论、伊朗对美以表述、黎巴嫩南部遭以军空袭至少11死近20伤。</w:t>
      </w:r>
    </w:p>
    <w:p>
      <w:pPr>
        <w:pStyle w:val="Compact"/>
        <w:numPr>
          <w:ilvl w:val="0"/>
          <w:numId w:val="1025"/>
        </w:numPr>
      </w:pPr>
      <w:r>
        <w:rPr>
          <w:rFonts w:hint="eastAsia"/>
        </w:rPr>
        <w:t xml:space="preserve">国际联播快讯：已覆盖俄要求美土解释供乌武器、印尼强震51人死亡和约5000人疏散、西班牙休达偷渡与边境部署、法国和比利时林火数据。</w:t>
      </w:r>
    </w:p>
    <w:p>
      <w:r>
        <w:pict>
          <v:rect style="width:0;height:1.5pt" o:hralign="center" o:hrstd="t" o:hr="t"/>
        </w:pict>
      </w:r>
    </w:p>
    <w:p>
      <w:pPr>
        <w:pStyle w:val="FirstParagraph"/>
      </w:pPr>
      <w:r>
        <w:rPr>
          <w:rFonts w:hint="eastAsia"/>
        </w:rPr>
        <w:t xml:space="preserve">分析和写稿模型：GPT-5.5</w:t>
      </w:r>
      <w:r>
        <w:t xml:space="preserve"> (openai-codex)</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2026-08-16T12:34:54Z</dcterms:created>
  <dcterms:modified xsi:type="dcterms:W3CDTF">2026-08-16T12:34:54Z</dcterms:modified>
</cp:coreProperties>
</file>

<file path=docProps/custom.xml><?xml version="1.0" encoding="utf-8"?>
<Properties xmlns="http://schemas.openxmlformats.org/officeDocument/2006/custom-properties" xmlns:vt="http://schemas.openxmlformats.org/officeDocument/2006/docPropsVTypes"/>
</file>