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新闻联播a股影响分析-2026-08-09"/>
    <w:p>
      <w:pPr>
        <w:pStyle w:val="Heading1"/>
      </w:pPr>
      <w:r>
        <w:rPr>
          <w:rFonts w:hint="eastAsia"/>
        </w:rPr>
        <w:t xml:space="preserve">新闻联播A股影响分析</w:t>
      </w:r>
      <w:r>
        <w:t xml:space="preserve"> — 2026-08-09</w:t>
      </w:r>
    </w:p>
    <w:p>
      <w:pPr>
        <w:pStyle w:val="BlockText"/>
      </w:pPr>
      <w:r>
        <w:rPr>
          <w:rFonts w:hint="eastAsia"/>
        </w:rPr>
        <w:t xml:space="preserve">数据源：M910Q局域网文字稿服务（央视页面抓取镜像）</w:t>
      </w:r>
      <w:r>
        <w:rPr>
          <w:rStyle w:val="VerbatimChar"/>
        </w:rPr>
        <w:t xml:space="preserve">http://192.168.123.66:8940/news/20260809.md</w:t>
      </w:r>
      <w:r>
        <w:rPr>
          <w:rFonts w:hint="eastAsia"/>
        </w:rPr>
        <w:t xml:space="preserve">；已与央视《新闻联播》日页</w:t>
      </w:r>
      <w:r>
        <w:t xml:space="preserve"> </w:t>
      </w:r>
      <w:r>
        <w:rPr>
          <w:rStyle w:val="VerbatimChar"/>
        </w:rPr>
        <w:t xml:space="preserve">https://tv.cctv.com/lm/xwlb/day/20260809.shtml</w:t>
      </w:r>
      <w:r>
        <w:t xml:space="preserve"> </w:t>
      </w:r>
      <w:r>
        <w:rPr>
          <w:rFonts w:hint="eastAsia"/>
        </w:rPr>
        <w:t xml:space="preserve">核验。央视日页含13个视频链接，剔除1个整期完整版后，12个分项链接与存档文字稿链接顺序一致。</w:t>
      </w:r>
      <w:r>
        <w:br/>
      </w:r>
      <w:r>
        <w:rPr>
          <w:rFonts w:hint="eastAsia"/>
        </w:rPr>
        <w:t xml:space="preserve">存档：</w:t>
      </w:r>
      <w:r>
        <w:rPr>
          <w:rStyle w:val="VerbatimChar"/>
        </w:rPr>
        <w:t xml:space="preserve">memory/xinwenlianbo/2026-08-09.md</w:t>
      </w:r>
      <w:r>
        <w:rPr>
          <w:rFonts w:hint="eastAsia"/>
        </w:rPr>
        <w:t xml:space="preserve">；文字稿</w:t>
      </w:r>
      <w:r>
        <w:t xml:space="preserve"> </w:t>
      </w:r>
      <w:r>
        <w:rPr>
          <w:rFonts w:hint="eastAsia"/>
        </w:rPr>
        <w:t xml:space="preserve">SHA-256：</w:t>
      </w:r>
      <w:r>
        <w:rPr>
          <w:rStyle w:val="VerbatimChar"/>
        </w:rPr>
        <w:t xml:space="preserve">f682d191705f154b2616b7d42b1c693b21212a20fecf7169aa68f2403cf06e50</w:t>
      </w:r>
      <w:r>
        <w:t xml:space="preserve">。</w:t>
      </w:r>
      <w:r>
        <w:br/>
      </w:r>
      <w:r>
        <w:rPr>
          <w:rFonts w:hint="eastAsia"/>
        </w:rPr>
        <w:t xml:space="preserve">说明：以下仅基于当日已存档真实文字稿进行政策与板块方向解读，不构成投资建议，不涉及具体股票推荐。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</w:t>
      </w:r>
      <w:r>
        <w:rPr>
          <w:rFonts w:hint="eastAsia"/>
        </w:rPr>
        <w:t xml:space="preserve">：积极偏稳。头条聚焦粮食安全与农业科技，第二、三条连续强调算力网和基础研究，体现“安全底线</w:t>
      </w:r>
      <w:r>
        <w:t xml:space="preserve"> + </w:t>
      </w:r>
      <w:r>
        <w:rPr>
          <w:rFonts w:hint="eastAsia"/>
        </w:rPr>
        <w:t xml:space="preserve">科技自立</w:t>
      </w:r>
      <w:r>
        <w:t xml:space="preserve"> + </w:t>
      </w:r>
      <w:r>
        <w:rPr>
          <w:rFonts w:hint="eastAsia"/>
        </w:rPr>
        <w:t xml:space="preserve">新质生产力”的政策组合。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</w:t>
      </w:r>
      <w:r>
        <w:rPr>
          <w:rFonts w:hint="eastAsia"/>
        </w:rPr>
        <w:t xml:space="preserve">：中强。头条为“新思想引领新征程”并多次引用总书记关于粮食安全、藏粮于地、藏粮于技、种业科技和农机装备的要求；算力网、基础研究分别使用“加快推进”“长期稳定支持”等强方向词。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</w:t>
      </w:r>
      <w:r>
        <w:rPr>
          <w:rFonts w:hint="eastAsia"/>
        </w:rPr>
        <w:t xml:space="preserve">：结构性利好。对AI算力、国产算力基础设施、农业科技、种业、农机、高标准农田、基础科研、生态修复、能源安全、防灾减灾等方向偏利好；对受台风扰动的交通、旅游、部分线下消费短期偏扰动。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</w:t>
      </w:r>
      <w:r>
        <w:rPr>
          <w:rFonts w:hint="eastAsia"/>
        </w:rPr>
        <w:t xml:space="preserve">：今日联播最核心的A股信号是“科技和安全两条主线同时加强”：算力与基础研究支撑科技成长，粮食、能源、防灾和生态治理支撑安全与稳增长相关板块。</w:t>
      </w:r>
    </w:p>
    <w:bookmarkEnd w:id="9"/>
    <w:bookmarkStart w:id="22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新思想引领新征程丰收背后的稳与进"/>
    <w:p>
      <w:pPr>
        <w:pStyle w:val="Heading3"/>
      </w:pPr>
      <w:r>
        <w:t xml:space="preserve">1. </w:t>
      </w:r>
      <w:r>
        <w:rPr>
          <w:rFonts w:hint="eastAsia"/>
        </w:rPr>
        <w:t xml:space="preserve">【新思想引领新征程】丰收背后的“稳”与“进”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：利好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：中期至长期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：种业、农机装备、农业信息化、高标准农田、水利灌排、农用无人机、化肥保供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：该条为头条，且引用总书记关于粮食安全、“藏粮于地、藏粮于技”、高标准农田、农业装备自主研制、种业科技自立自强等表述，说明粮食安全仍是高优先级政策主线。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：种业育种平台、农机装备国产化、高标准农田建设服务、农业气象与数字农业、农用无人机、农资保供方向。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新闻强调夏粮总产量首次突破3000亿斤，全国已建成高标准农田超过10亿亩，并提到国产收割机喂入量持续提升、全国农用无人机保有量超过30万架。对A股而言，这不是短期题材，而是长期政策确定性较高的“农业安全</w:t>
      </w:r>
      <w:r>
        <w:t xml:space="preserve"> + </w:t>
      </w:r>
      <w:r>
        <w:rPr>
          <w:rFonts w:hint="eastAsia"/>
        </w:rPr>
        <w:t xml:space="preserve">农业科技”主线。</w:t>
      </w:r>
    </w:p>
    <w:bookmarkEnd w:id="10"/>
    <w:bookmarkStart w:id="11" w:name="我国加快推进算力网建设"/>
    <w:p>
      <w:pPr>
        <w:pStyle w:val="Heading3"/>
      </w:pPr>
      <w:r>
        <w:t xml:space="preserve">2. </w:t>
      </w:r>
      <w:r>
        <w:rPr>
          <w:rFonts w:hint="eastAsia"/>
        </w:rPr>
        <w:t xml:space="preserve">我国加快推进算力网建设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：短期至中期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：AI算力、国产算力集群、数据中心、光通信/新型光纤、算力调度平台、东数西算、AI基础设施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：新闻使用“加快建设”“算力底座进一步夯实”“更好赋能产业创新发展”等表述，并给出智能算力规模同比增长177%、全国超六成算力纳入统一监测等数据，说明算力基础设施仍处于高景气政策支持阶段。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：国产服务器与加速卡、算力中心建设运营、光模块/光纤光缆、算力调度软件、面向AI大模型的基础设施服务。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：第二条位置仅次于头条，信号较强。原文提及“首个全国产10万卡算力集群”、智能算力达到每秒2185百亿亿次浮点运算、毫秒级算力服务圈，利好AI基础设施链条；但需警惕短期涨幅较大方向的估值波动。</w:t>
      </w:r>
    </w:p>
    <w:bookmarkEnd w:id="11"/>
    <w:bookmarkStart w:id="12" w:name="我国加强对基础研究的长期稳定支持"/>
    <w:p>
      <w:pPr>
        <w:pStyle w:val="Heading3"/>
      </w:pPr>
      <w:r>
        <w:t xml:space="preserve">3. </w:t>
      </w:r>
      <w:r>
        <w:rPr>
          <w:rFonts w:hint="eastAsia"/>
        </w:rPr>
        <w:t xml:space="preserve">我国加强对基础研究的长期稳定支持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：中期至长期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：创新药、科研仪器、实验室设备、高端材料、青年科研与高校成果转化、硬科技孵化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：原文明确“长期稳定支持”“逐步提高基础研究经费占比”，并披露中央本级基础研究预算1169.38亿元、增长16.3%，显著高于科技支出10%的整体增速。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：科研服务、科学仪器、创新药基础研究合作、前沿材料、半导体/生命科学相关基础研究支撑方向。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：该条紧随算力网之后，形成“科技基础设施</w:t>
      </w:r>
      <w:r>
        <w:t xml:space="preserve"> + </w:t>
      </w:r>
      <w:r>
        <w:rPr>
          <w:rFonts w:hint="eastAsia"/>
        </w:rPr>
        <w:t xml:space="preserve">基础研究投入”的组合信号。原文还提到财政资金撬动地方和企业参与基础研究、医药企业联合基金，利好具备研发平台和产学研协同能力的硬科技方向。</w:t>
      </w:r>
    </w:p>
    <w:bookmarkEnd w:id="12"/>
    <w:bookmarkStart w:id="13" w:name="台风白海豚登陆-各地各部门全力应对"/>
    <w:p>
      <w:pPr>
        <w:pStyle w:val="Heading3"/>
      </w:pPr>
      <w:r>
        <w:t xml:space="preserve">4. </w:t>
      </w:r>
      <w:r>
        <w:rPr>
          <w:rFonts w:hint="eastAsia"/>
        </w:rPr>
        <w:t xml:space="preserve">台风“白海豚”登陆</w:t>
      </w:r>
      <w:r>
        <w:t xml:space="preserve"> </w:t>
      </w:r>
      <w:r>
        <w:rPr>
          <w:rFonts w:hint="eastAsia"/>
        </w:rPr>
        <w:t xml:space="preserve">各地各部门全力应对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：分化；防灾减灾偏利好，交通出行短期偏利空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：防汛排涝、应急装备、抽水泵、城市排水、水利工程、灾后修复、气象监测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：新闻提到浙江防台风应急响应提升至一级、平原河网累计排水5.16亿方、大中型水库泄洪9亿方以上，长三角多地机场取消航班超1700架次，体现防灾减灾和排涝体系需求。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：泵阀设备、应急救援装备、城市排涝工程、水利信息化、气象监测设备；短期受扰动方向包括航空、铁路出行、景区和线下消费。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：这是事件驱动型新闻，更多影响短期情绪。市场可能关注防汛救灾和灾后修复链条，但不宜将其外推为长期业绩趋势；交通、旅游等受停运和取消航班影响的方向短期承压。</w:t>
      </w:r>
    </w:p>
    <w:bookmarkEnd w:id="13"/>
    <w:bookmarkStart w:id="14" w:name="月份居民消费价格指数保持温和上涨"/>
    <w:p>
      <w:pPr>
        <w:pStyle w:val="Heading3"/>
      </w:pPr>
      <w:r>
        <w:t xml:space="preserve">5. </w:t>
      </w:r>
      <w:r>
        <w:rPr>
          <w:rFonts w:hint="eastAsia"/>
        </w:rPr>
        <w:t xml:space="preserve">7月份居民消费价格指数保持温和上涨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：中性偏利好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：短期至中期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：服务消费、餐饮服务、家政服务、必选消费；上游周期品影响中性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：7月CPI同比上涨0.5%，新闻定性为“温和上涨”；PPI同比上涨3.5%但涨幅回落，显示通胀总体可控，服务价格有所上涨。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：服务消费、餐饮供应链、家政服务平台、必选消费；对资源品和工业品需结合PPI回落观察盈利弹性。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：CPI温和上涨有利于稳定宏观预期，服务价格改善对服务消费方向略有支撑。PPI受国际原油回调影响涨幅回落，对上游周期品的价格弹性形成一定约束。</w:t>
      </w:r>
    </w:p>
    <w:bookmarkEnd w:id="14"/>
    <w:bookmarkStart w:id="15" w:name="我国加快自然资源一张图平台建设"/>
    <w:p>
      <w:pPr>
        <w:pStyle w:val="Heading3"/>
      </w:pPr>
      <w:r>
        <w:t xml:space="preserve">6. </w:t>
      </w:r>
      <w:r>
        <w:rPr>
          <w:rFonts w:hint="eastAsia"/>
        </w:rPr>
        <w:t xml:space="preserve">我国加快自然资源“一张图”平台建设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：利好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：中期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：政务数字化、自然资源信息化、GIS地理信息、遥感测绘、数据治理、智慧审批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：新闻称自然资源“一张图”已汇集41.4亿条空间数据，浙江平台累计调用量超过91亿次，并推动用地、用林、用草、用海联动审批。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：GIS软件、遥感测绘数据服务、政务数据平台、国土空间规划数字化、自然资源业务系统。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：该条体现政府治理数字化的持续投入，受益方向相对明确但偏项目制，业绩释放取决于财政节奏和项目落地。</w:t>
      </w:r>
    </w:p>
    <w:bookmarkEnd w:id="15"/>
    <w:bookmarkStart w:id="16" w:name="我国生态修复治理取得新成效"/>
    <w:p>
      <w:pPr>
        <w:pStyle w:val="Heading3"/>
      </w:pPr>
      <w:r>
        <w:t xml:space="preserve">7. </w:t>
      </w:r>
      <w:r>
        <w:rPr>
          <w:rFonts w:hint="eastAsia"/>
        </w:rPr>
        <w:t xml:space="preserve">我国生态修复治理取得新成效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：中期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：生态修复、节水造林、环保工程、土壤修复、流域治理、黄河长江治理、青藏高原生态保护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：新闻提到国家将在青藏高原生态屏障区、黄河、长江等重点区域启动新一批山水工程，中央财政继续优化山水工程资金奖补政策，首次明确支持跨省域联合申报立项。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：生态修复工程、环保治理、节水灌溉、流域治理、生态监测与修复材料。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：这是财政支持明确的生态治理方向，政策确定性较高。由于项目属性较强，短期更偏主题催化，中期要看工程招标和资金拨付。</w:t>
      </w:r>
    </w:p>
    <w:bookmarkEnd w:id="16"/>
    <w:bookmarkStart w:id="17" w:name="文化中国行平遥古城活态保护焕发新光彩"/>
    <w:p>
      <w:pPr>
        <w:pStyle w:val="Heading3"/>
      </w:pPr>
      <w:r>
        <w:t xml:space="preserve">8. </w:t>
      </w:r>
      <w:r>
        <w:rPr>
          <w:rFonts w:hint="eastAsia"/>
        </w:rPr>
        <w:t xml:space="preserve">【文化中国行】平遥古城活态保护焕发新光彩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：中性偏利好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：中期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：文旅景区、文化遗产数字化、VR/虚拟空间、文博数字化、城市更新地下管网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：新闻突出平遥古城暑期上线虚拟空间体验馆、古城基础设施改造、文物数字化重建等，体现文旅融合和文化遗产数字化方向。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：景区运营、文旅内容、VR体验、文博数字化、古城保护和地下管网改造服务。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：该条更偏常规文化报道，政策强度不如前几条。可作为文旅和数字文化方向的温和催化，但不能过度推导为大规模行业政策。</w:t>
      </w:r>
    </w:p>
    <w:bookmarkEnd w:id="17"/>
    <w:bookmarkStart w:id="18" w:name="国内联播快讯"/>
    <w:p>
      <w:pPr>
        <w:pStyle w:val="Heading3"/>
      </w:pPr>
      <w:r>
        <w:t xml:space="preserve">9.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：结构性利好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：短期至中期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：地热能、天然气开发、海上油气服务、农业供应链、就业服务、AI内容与智能装置、体育服务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快讯中包含多条具备产业映射的信息：我国地热资源供暖（制冷）规模16.5亿平方米；渤中19-6气田一期全面投产，探明天然气地质储量超2000亿立方米；“百县对百校促就业行动”提供岗位超1.3万个；《2026中国AI盛典》播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：地热供暖制冷、油气勘探开发与海工服务、天然气装备、农业保供、就业服务平台、AI文娱应用和智能装置展示方向。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：快讯虽短，但地热和渤海气田具备明确产业属性，对能源安全与清洁能源方向偏利好；蔬菜供应充足对通胀预期稳定有帮助；AI盛典更多是AI应用普及的舆论催化。</w:t>
      </w:r>
    </w:p>
    <w:bookmarkEnd w:id="18"/>
    <w:bookmarkStart w:id="19" w:name="伊朗称在美国接受其条件前不会重新开放霍尔木兹海峡"/>
    <w:p>
      <w:pPr>
        <w:pStyle w:val="Heading3"/>
      </w:pPr>
      <w:r>
        <w:t xml:space="preserve">10. </w:t>
      </w:r>
      <w:r>
        <w:rPr>
          <w:rFonts w:hint="eastAsia"/>
        </w:rPr>
        <w:t xml:space="preserve">伊朗称在美国接受其条件前不会重新开放霍尔木兹海峡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：风险偏好承压；能源安全和军工链条相对受关注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：油气、航运避险、能源安全、军工装备、国防信息化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：原文称霍尔木兹海峡不会重新开放，并提及美伊冲突、含磷弹药、“爱国者”导弹库存不足1700枚等，强化地缘风险和能源运输不确定性。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：油气资源、能源储运、军工装备、导弹防御相关产业链、国防信息化；对航空、化工等高能源成本方向需关注成本压力。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：霍尔木兹海峡关系全球能源运输，若紧张持续，A股能源安全与军工风险偏好可能抬升，同时输入性成本风险会压制部分中下游行业估值。</w:t>
      </w:r>
    </w:p>
    <w:bookmarkEnd w:id="19"/>
    <w:bookmarkStart w:id="20" w:name="加拿大不列颠哥伦比亚省因林火快速蔓延进入紧急状态-大批居民撤离"/>
    <w:p>
      <w:pPr>
        <w:pStyle w:val="Heading3"/>
      </w:pPr>
      <w:r>
        <w:t xml:space="preserve">11. </w:t>
      </w:r>
      <w:r>
        <w:rPr>
          <w:rFonts w:hint="eastAsia"/>
        </w:rPr>
        <w:t xml:space="preserve">加拿大不列颠哥伦比亚省因林火快速蔓延进入紧急状态</w:t>
      </w:r>
      <w:r>
        <w:t xml:space="preserve"> </w:t>
      </w:r>
      <w:r>
        <w:rPr>
          <w:rFonts w:hint="eastAsia"/>
        </w:rPr>
        <w:t xml:space="preserve">大批居民撤离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：中性，局部利好应急与生态治理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：应急救援、森林消防、生态监测、气候适应基础设施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：新闻报道加拿大和美国林火，属于国际灾害新闻，对A股直接影响有限，但可映射到全球极端天气和应急治理需求。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：森林消防装备、应急通信、生态监测、灾害预警。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：该条主要是国际事件，直接交易价值较低。若市场关注极端天气主题，可能与国内防灾减灾、应急装备形成弱共振。</w:t>
      </w:r>
    </w:p>
    <w:bookmarkEnd w:id="20"/>
    <w:bookmarkStart w:id="21" w:name="国际联播快讯"/>
    <w:p>
      <w:pPr>
        <w:pStyle w:val="Heading3"/>
      </w:pPr>
      <w:r>
        <w:t xml:space="preserve">12.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</w:t>
      </w:r>
      <w:r>
        <w:rPr>
          <w:rFonts w:hint="eastAsia"/>
        </w:rPr>
        <w:t xml:space="preserve">：★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A股影响</w:t>
      </w:r>
      <w:r>
        <w:rPr>
          <w:rFonts w:hint="eastAsia"/>
        </w:rPr>
        <w:t xml:space="preserve">：中性，局部关注地缘与防灾链条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影响时效</w:t>
      </w:r>
      <w:r>
        <w:rPr>
          <w:rFonts w:hint="eastAsia"/>
        </w:rPr>
        <w:t xml:space="preserve">：短期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受益板块</w:t>
      </w:r>
      <w:r>
        <w:rPr>
          <w:rFonts w:hint="eastAsia"/>
        </w:rPr>
        <w:t xml:space="preserve">：军工安全、油气管道安全、航空出行风险管理、防灾减灾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受益逻辑</w:t>
      </w:r>
      <w:r>
        <w:rPr>
          <w:rFonts w:hint="eastAsia"/>
        </w:rPr>
        <w:t xml:space="preserve">：快讯涉及日本“无核三原则”表述变化、保加利亚无人机爆炸、台风在日本和菲律宾引发灾情、意大利火山喷发影响航班，主要反映地缘与自然灾害风险。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相关方向</w:t>
      </w:r>
      <w:r>
        <w:rPr>
          <w:rFonts w:hint="eastAsia"/>
        </w:rPr>
        <w:t xml:space="preserve">：军工安全、油气管道监测、应急救援、航空运行保障。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解读</w:t>
      </w:r>
      <w:r>
        <w:rPr>
          <w:rFonts w:hint="eastAsia"/>
        </w:rPr>
        <w:t xml:space="preserve">：整体对A股直接影响有限，更多是外围风险提示。若亚太安全议题升温，军工和安全资产可能获得情绪支撑。</w:t>
      </w:r>
    </w:p>
    <w:bookmarkEnd w:id="21"/>
    <w:bookmarkEnd w:id="22"/>
    <w:bookmarkStart w:id="23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粮食安全与农业科技为今日最高优先级信号（★★★★★）</w:t>
      </w:r>
      <w:r>
        <w:rPr>
          <w:rFonts w:hint="eastAsia"/>
        </w:rPr>
        <w:t xml:space="preserve">：头条位置</w:t>
      </w:r>
      <w:r>
        <w:t xml:space="preserve"> + </w:t>
      </w:r>
      <w:r>
        <w:rPr>
          <w:rFonts w:hint="eastAsia"/>
        </w:rPr>
        <w:t xml:space="preserve">总书记相关表述，强化高标准农田、种业、农机、农业气象与数字农业主线。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全国一体化算力网继续加速（★★★★）</w:t>
      </w:r>
      <w:r>
        <w:rPr>
          <w:rFonts w:hint="eastAsia"/>
        </w:rPr>
        <w:t xml:space="preserve">：智能算力同比增长177%、全国产10万卡集群、算力调度平台试运行，利好AI算力基础设施。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基础研究投入长期稳定增加（★★★★）</w:t>
      </w:r>
      <w:r>
        <w:rPr>
          <w:rFonts w:hint="eastAsia"/>
        </w:rPr>
        <w:t xml:space="preserve">：中央本级基础研究预算1169.38亿元、增长16.3%，支持科研服务、科学仪器、创新药和硬科技。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防灾减灾和城市韧性需求上升（★★★）</w:t>
      </w:r>
      <w:r>
        <w:rPr>
          <w:rFonts w:hint="eastAsia"/>
        </w:rPr>
        <w:t xml:space="preserve">：台风登陆、排涝泄洪、航班取消等信息强化水利排涝、应急装备、气象监测方向。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能源安全与地缘风险仍需关注（★★★）</w:t>
      </w:r>
      <w:r>
        <w:rPr>
          <w:rFonts w:hint="eastAsia"/>
        </w:rPr>
        <w:t xml:space="preserve">：渤海气田投产偏利好天然气开发，霍尔木兹海峡风险则提示油气和军工避险主题。</w:t>
      </w:r>
    </w:p>
    <w:bookmarkEnd w:id="23"/>
    <w:bookmarkStart w:id="24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种业/农机/高标准农田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头条粮食安全、“藏粮于地、藏粮于技”、高标准农田超过10亿亩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AI算力/国产算力集群/数据中心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全国一体化算力网、智能算力同比增长177%、全国产10万卡集群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光通信/新型光纤/算力调度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算力调度大通道、新型光纤传输容量提升、超六成算力统一监测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基础研究/科研仪器/创新药研发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基础研究预算1169.38亿元、增长16.3%，多元投入机制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防汛排涝/应急装备/水利工程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台风“白海豚”、排水泄洪、应急响应提升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服务消费/餐饮家政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CPI同比上涨0.5%，服务价格有所上涨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GIS/遥感测绘/政务数字化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自然资源“一张图”41.4亿条空间数据、跨部门联动审批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生态修复/环保工程/流域治理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新一批山水工程、跨省域联合申报、财政奖补政策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文旅/VR体验/文博数字化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平遥古城虚拟空间体验、文物数字化重建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地热能/天然气/海上油气服务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地热利用规模世界首位、渤中19-6气田一期投产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军工/能源安全/油气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短期关注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霍尔木兹海峡、美伊冲突、“爱国者”导弹库存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航空/旅游/线下出行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短期扰动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台风导致长三角机场取消航班超1700架次、海外灾害影响航班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4"/>
    <w:bookmarkStart w:id="25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短线方向</w:t>
      </w:r>
      <w:r>
        <w:rPr>
          <w:rFonts w:hint="eastAsia"/>
        </w:rPr>
        <w:t xml:space="preserve">：关注AI算力基础设施、光通信、国产算力集群、防汛排涝、应急装备、油气和军工避险方向；这些方向与今日联播信息直接对应，短期催化较清晰。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中线布局</w:t>
      </w:r>
      <w:r>
        <w:rPr>
          <w:rFonts w:hint="eastAsia"/>
        </w:rPr>
        <w:t xml:space="preserve">：农业科技（种业、农机、高标准农田、数字农业）、基础研究支撑链（科研仪器、创新药基础研究、硬科技平台）、生态修复和政务数字化值得持续跟踪。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风险提示</w:t>
      </w:r>
      <w:r>
        <w:rPr>
          <w:rFonts w:hint="eastAsia"/>
        </w:rPr>
        <w:t xml:space="preserve">：一是台风导致交通出行、文旅和线下消费短期扰动；二是霍尔木兹海峡与美伊冲突可能推升能源价格和市场避险情绪；三是部分AI算力方向若短期涨幅过大，需注意估值和交易拥挤风险。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总结</w:t>
      </w:r>
      <w:r>
        <w:rPr>
          <w:rFonts w:hint="eastAsia"/>
        </w:rPr>
        <w:t xml:space="preserve">：今日联播对A股是结构性利好而非全面普涨信号。短线看“算力</w:t>
      </w:r>
      <w:r>
        <w:t xml:space="preserve"> + </w:t>
      </w:r>
      <w:r>
        <w:rPr>
          <w:rFonts w:hint="eastAsia"/>
        </w:rPr>
        <w:t xml:space="preserve">防灾</w:t>
      </w:r>
      <w:r>
        <w:t xml:space="preserve"> + </w:t>
      </w:r>
      <w:r>
        <w:rPr>
          <w:rFonts w:hint="eastAsia"/>
        </w:rPr>
        <w:t xml:space="preserve">能源安全”的事件催化，中线看“农业安全</w:t>
      </w:r>
      <w:r>
        <w:t xml:space="preserve"> + </w:t>
      </w:r>
      <w:r>
        <w:rPr>
          <w:rFonts w:hint="eastAsia"/>
        </w:rPr>
        <w:t xml:space="preserve">基础研究</w:t>
      </w:r>
      <w:r>
        <w:t xml:space="preserve"> + </w:t>
      </w:r>
      <w:r>
        <w:rPr>
          <w:rFonts w:hint="eastAsia"/>
        </w:rPr>
        <w:t xml:space="preserve">数字治理”的政策确定性，操作上宜重视原文支持的产业链环节，避免把常规报道过度题材化。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2026-08-09T17:53:38Z</dcterms:created>
  <dcterms:modified xsi:type="dcterms:W3CDTF">2026-08-09T17:53:38Z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