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新闻联播a股解读-2026-07-25周六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2026-07-25（周六）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本文仅基于央视网《新闻联播》20260725</w:t>
      </w:r>
      <w:r>
        <w:t xml:space="preserve"> </w:t>
      </w:r>
      <w:r>
        <w:rPr>
          <w:rFonts w:hint="eastAsia"/>
        </w:rPr>
        <w:t xml:space="preserve">19:00完整节目页“视频简介/本期节目主要内容”。央视原文未披露的公司、订单、招投标、灾害损失、军事损失、行业利润、股价表现和个股名单，一律不扩展；板块判断为A股市场映射，不代表央视点名。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整体基调：内需、科技、电网基建和外贸通道偏积极，外部冲突与自然灾害风险仍需约束仓位。</w:t>
      </w:r>
      <w:r>
        <w:rPr>
          <w:rFonts w:hint="eastAsia"/>
        </w:rPr>
        <w:t xml:space="preserve">当日可核验主线包括“义乌发展经验”、消费品以旧换新、秋粮田管、原始创新、APEC人工智能成果、国家电网投资、西部陆海新通道、西康高铁、中医药服务体系和景德镇手工瓷业遗存入遗。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对A股总体影响：结构性主题清晰，但不宜外推到个股。</w:t>
      </w:r>
      <w:r>
        <w:rPr>
          <w:rFonts w:hint="eastAsia"/>
        </w:rPr>
        <w:t xml:space="preserve">消费更新、外贸物流、电网设备、AI与科技创新、农业服务、中医药、轨交基建、文旅非遗和应急防灾具备研究映射；中东冲突、也门局势、俄乌相关消息和海外林火会压制风险偏好。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提供的是节目主要内容和标题级事实，明确数字包括“今年以来消费品以旧换新销售额超万亿元”“2030年我国中医药服务体系将更加健全”“上半年国家电网完成固定资产投资同比增长12.6%”“西部陆海新通道上半年进出口超5000亿元”。原文未披露具体上市公司、订单、项目金额或利润影响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今日更适合按“消费以旧换新+电网投资+外贸通道+AI科技创新+农业/中医药/轨交”的政策产业线索做观察，同时把中东冲突、台风与海外灾害作为风险约束。</w:t>
      </w:r>
    </w:p>
    <w:p>
      <w:r>
        <w:pict>
          <v:rect style="width:0;height:1.5pt" o:hralign="center" o:hrstd="t" o:hr="t"/>
        </w:pict>
      </w:r>
    </w:p>
    <w:bookmarkEnd w:id="9"/>
    <w:bookmarkStart w:id="18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义乌经验与西部陆海新通道外贸服务和物流通道线索延续"/>
    <w:p>
      <w:pPr>
        <w:pStyle w:val="Heading3"/>
      </w:pPr>
      <w:r>
        <w:t xml:space="preserve">1. </w:t>
      </w:r>
      <w:r>
        <w:rPr>
          <w:rFonts w:hint="eastAsia"/>
        </w:rPr>
        <w:t xml:space="preserve">义乌经验与西部陆海新通道：外贸服务和物流通道线索延续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条为“【‘义乌发展经验’启示】在全面小康的道路上不落下一个”；第2条为电视专题片《世界义乌——习近平关心引领义乌发展》今晚播出第三集；国内联播快讯称“西部陆海新通道上半年进出口超5000亿元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专业市场、跨境商贸、外贸综合服务、陆海通道物流、港口航运、铁路货运和供应链服务获得外贸通道叙事支撑。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跨境电商、外贸服务、商贸零售、港口航运、铁路物流、多式联运、供应链金融信息化。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原文不支持具体企业、港口吞吐、订单金额、利润率或个股弹性。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外贸链需继续用进出口分项、运价、订单和汇率验证；主题上涨后避免脱离真实景气追高。</w:t>
      </w:r>
    </w:p>
    <w:bookmarkEnd w:id="10"/>
    <w:bookmarkStart w:id="11" w:name="消费品以旧换新销售额超万亿元内需促消费主线增强"/>
    <w:p>
      <w:pPr>
        <w:pStyle w:val="Heading3"/>
      </w:pPr>
      <w:r>
        <w:t xml:space="preserve">2. </w:t>
      </w:r>
      <w:r>
        <w:rPr>
          <w:rFonts w:hint="eastAsia"/>
        </w:rPr>
        <w:t xml:space="preserve">消费品以旧换新销售额超万亿元：内需促消费主线增强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节目第4条为“今年以来消费品以旧换新销售额超万亿元”。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以旧换新政策对耐用消费品和更新消费形成直接场景支撑，可能提升市场对家电、汽车、家居、消费电子、渠道服务和回收拆解链条的关注。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家电、汽车及零部件、家居建材、消费电子、线下零售渠道、再生资源、拆解回收、以旧换新平台服务。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原文仅披露总销售额超过万亿元，不支持细分品类占比、企业份额、补贴强度或利润改善幅度。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优先观察政策延续性、订单兑现、渠道库存和龙头财报；短线不把总量销售额直接等同于单家公司业绩。</w:t>
      </w:r>
    </w:p>
    <w:bookmarkEnd w:id="11"/>
    <w:bookmarkStart w:id="12" w:name="秋粮田管有序推进农业服务和农资农机偏中线观察"/>
    <w:p>
      <w:pPr>
        <w:pStyle w:val="Heading3"/>
      </w:pPr>
      <w:r>
        <w:t xml:space="preserve">3. </w:t>
      </w:r>
      <w:r>
        <w:rPr>
          <w:rFonts w:hint="eastAsia"/>
        </w:rPr>
        <w:t xml:space="preserve">秋粮田管有序推进：农业服务和农资农机偏中线观察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节目第5条为“【在希望的田野上】全国秋粮田管有序推进”。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粮食安全、田间管理、种业、农机、农资、水肥一体化、农业信息化和农业服务存在政策与季节性场景。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种业、农机、化肥农药、节水灌溉、农业数字化、植保服务、粮食仓储。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原文未披露补贴、采购目录、秋粮产量预测或具体区域项目。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农业方向偏政策和季节性跟踪，交易上需等待天气、价格、产量预期和企业订单验证。</w:t>
      </w:r>
    </w:p>
    <w:bookmarkEnd w:id="12"/>
    <w:bookmarkStart w:id="13" w:name="原始创新与apec人工智能成果科技创新和ai应用场景"/>
    <w:p>
      <w:pPr>
        <w:pStyle w:val="Heading3"/>
      </w:pPr>
      <w:r>
        <w:t xml:space="preserve">4. </w:t>
      </w:r>
      <w:r>
        <w:rPr>
          <w:rFonts w:hint="eastAsia"/>
        </w:rPr>
        <w:t xml:space="preserve">原始创新与APEC人工智能成果：科技创新和AI应用场景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节目第6条为“【活力中国调研行】瞄准科学‘无人区’</w:t>
      </w:r>
      <w:r>
        <w:t xml:space="preserve"> </w:t>
      </w:r>
      <w:r>
        <w:rPr>
          <w:rFonts w:hint="eastAsia"/>
        </w:rPr>
        <w:t xml:space="preserve">原始创新如何突破”；国内联播快讯称“APEC人工智能高级别论坛达成多项成果”。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基础科研、科技创新服务、人工智能治理与应用、算力基础设施、工业软件、数据要素和科研仪器具备主题映射。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人工智能、算力、数据服务、工业软件、科研仪器、科技创新平台、网络安全。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原文未披露具体AI项目、商业合同、算力规模、供应商或应用清单。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AI与科技创新方向弹性较高，宜用订单、落地场景、监管边界和业绩兑现过滤题材噪音。</w:t>
      </w:r>
    </w:p>
    <w:bookmarkEnd w:id="13"/>
    <w:bookmarkStart w:id="14" w:name="国家电网投资同比增长12.6电网设备和电力信息化景气线索明确"/>
    <w:p>
      <w:pPr>
        <w:pStyle w:val="Heading3"/>
      </w:pPr>
      <w:r>
        <w:t xml:space="preserve">5. </w:t>
      </w:r>
      <w:r>
        <w:rPr>
          <w:rFonts w:hint="eastAsia"/>
        </w:rPr>
        <w:t xml:space="preserve">国家电网投资同比增长12.6%：电网设备和电力信息化景气线索明确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国内联播快讯称“上半年国家电网完成固定资产投资同比增长12.6%”。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电网固定资产投资增长对特高压、主网、配网、变压器、开关设备、电力自动化、储能并网和电力信息化形成景气验证。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电网设备、特高压、配网改造、变压器、电力自动化、智能电表、储能并网、电力信息化。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原文仅支持国家电网固定资产投资同比增速，不支持项目清单、招标份额、具体供应商或利润率。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该方向比纯概念更接近实物投资链条，后续重点核对招标批次、交付周期、原材料价格和现金流。</w:t>
      </w:r>
    </w:p>
    <w:bookmarkEnd w:id="14"/>
    <w:bookmarkStart w:id="15" w:name="中医药服务体系2030目标中医药与基层医疗信息化场景"/>
    <w:p>
      <w:pPr>
        <w:pStyle w:val="Heading3"/>
      </w:pPr>
      <w:r>
        <w:t xml:space="preserve">6. </w:t>
      </w:r>
      <w:r>
        <w:rPr>
          <w:rFonts w:hint="eastAsia"/>
        </w:rPr>
        <w:t xml:space="preserve">中医药服务体系2030目标：中医药与基层医疗信息化场景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国内联播快讯称“2030年我国中医药服务体系将更加健全”。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中医药服务体系建设利于中药、基层医疗服务、诊疗设备、医疗信息化和健康管理场景的中线预期。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中药、中医医疗服务、基层医疗信息化、智慧药房、健康管理、医疗设备。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原文没有药品目录、医保支付、采购量、医院建设预算或公司名单。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更适合作为中线政策观察，需等待后续细则、医保支付和服务量数据确认。</w:t>
      </w:r>
    </w:p>
    <w:bookmarkEnd w:id="15"/>
    <w:bookmarkStart w:id="16" w:name="西康高铁拉通试验与景德镇入遗轨交基建检测监测和文旅非遗"/>
    <w:p>
      <w:pPr>
        <w:pStyle w:val="Heading3"/>
      </w:pPr>
      <w:r>
        <w:t xml:space="preserve">7. </w:t>
      </w:r>
      <w:r>
        <w:rPr>
          <w:rFonts w:hint="eastAsia"/>
        </w:rPr>
        <w:t xml:space="preserve">西康高铁拉通试验与景德镇入遗：轨交基建、检测监测和文旅非遗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国内联播快讯称“西康高铁全线拉通试验正式启动”；节目第8条为“‘景德镇手工瓷业遗存’成功列入《世界遗产名录》”。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高铁进度对应轨交装备、铁路工程、检测监测和工程服务；世界遗产事件对应文旅、陶瓷文化消费、非遗文创和区域旅游热度。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轨交装备、铁路工程、检测监测、工程机械、文旅、陶瓷、非遗文创、文化消费。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原文未披露施工单位、设备供应商、投资额、客流预测或文旅收入。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轨交看工程进度与订单，文旅看客流和消费验证，不用单一事件推导业绩。</w:t>
      </w:r>
    </w:p>
    <w:bookmarkEnd w:id="16"/>
    <w:bookmarkStart w:id="17" w:name="台风中东与国际冲突风险偏好约束和应急避险线索"/>
    <w:p>
      <w:pPr>
        <w:pStyle w:val="Heading3"/>
      </w:pPr>
      <w:r>
        <w:t xml:space="preserve">8. </w:t>
      </w:r>
      <w:r>
        <w:rPr>
          <w:rFonts w:hint="eastAsia"/>
        </w:rPr>
        <w:t xml:space="preserve">台风、中东与国际冲突：风险偏好约束和应急避险线索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7条为“各地各部门积极部署应对台风‘红霞’”；节目第10条、第11条涉及伊朗回应美袭击、美国威胁升级打击力度、沙特主导的多国联军空袭也门荷台达；国际联播快讯还包括约旦河西岸冲突、俄乌相关打击消息、法西两国林火蔓延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自然灾害与外部冲突将提高风险偏好波动；应急管理、气象监测、排涝防灾、消防装备、油气、黄金、军工避险和航运安全存在事件映射。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应急装备、气象服务、水利排涝、消防装备、油气、黄金、军工、航运安全、生态修复。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原文不支持灾损金额、军事损失、油价目标、航运价格或具体企业受益。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此类信息应优先作为仓位和风控变量；避险资源方向需要价格和成交确认，不建议只因新闻标题追高。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跨境商贸/外贸服务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义乌经验、西部陆海新通道进出口超5000亿元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外贸通道与商贸服务场景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景气+主题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未给企业名单和订单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港口航运/铁路物流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西部陆海新通道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多式联运和通道物流预期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未给吞吐、运价或利润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家电/汽车/家居/消费电子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消费品以旧换新销售额超万亿元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耐用品更新与政策拉动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政策+消费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未给品类结构和企业份额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回收拆解/渠道服务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消费品以旧换新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旧品回收、拆解和渠道服务需求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未给补贴和订单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种业/农机/农资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秋粮田管有序推进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粮食安全与田间管理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季节+政策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未给产量或采购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AI/算力/科研仪器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原始创新、APEC</w:t>
            </w:r>
            <w:r>
              <w:t xml:space="preserve"> </w:t>
            </w:r>
            <w:r>
              <w:rPr>
                <w:rFonts w:hint="eastAsia"/>
              </w:rPr>
              <w:t xml:space="preserve">AI论坛成果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科技创新和人工智能应用场景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高弹性主题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未给项目、算力规模和供应商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电网设备/电力自动化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国家电网固定资产投资同比增长12.6%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电网投资实物链条景气验证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未给项目清单和中标份额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中医药/基层医疗IT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2030年中医药服务体系更加健全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服务体系建设和基层医疗数字化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未给支付或采购细则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轨交装备/检测监测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西康高铁拉通试验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高铁建设进度带动装备与检测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项目进展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未给施工与供应商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文旅/陶瓷/非遗文创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景德镇手工瓷业遗存入遗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文化遗产与区域文旅热度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事件+消费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未给客流和收入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应急防灾/气象/消防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台风“红霞”、法西林火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灾害应对、监测和救援场景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未给灾损和采购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油气/黄金/军工/航运安全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中东冲突、也门空袭、俄乌消息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避险与能源安全变量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未给价格目标和运价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稿源为标题级事实。</w:t>
      </w:r>
      <w:r>
        <w:rPr>
          <w:rFonts w:hint="eastAsia"/>
        </w:rPr>
        <w:t xml:space="preserve">本文已限定使用央视完整节目页“主要内容”中的具体事实与数字，不扩展未披露细节。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消费、电网、外贸、AI、农业、中医药、轨交、文旅和应急方向均需订单、招标、价格、客流或财报验证。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外部冲突和灾害是仓位约束。</w:t>
      </w:r>
      <w:r>
        <w:rPr>
          <w:rFonts w:hint="eastAsia"/>
        </w:rPr>
        <w:t xml:space="preserve">中东、也门、俄乌相关消息以及台风和海外林火会抬升风险偏好波动，不宜机械推导单一板块上涨。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政策方向需等待细则。</w:t>
      </w:r>
      <w:r>
        <w:rPr>
          <w:rFonts w:hint="eastAsia"/>
        </w:rPr>
        <w:t xml:space="preserve">中医药2030目标、AI论坛成果、消费更新和电网投资均需后续政策、项目和数据确认。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央视原文未点名A股上市公司，本文不提供具体买卖建议。</w:t>
      </w:r>
    </w:p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消费品以旧换新、电网设备/电力自动化、外贸通道物流、AI科技创新、农业服务、中医药服务体系、轨交基建。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数据验证：</w:t>
      </w:r>
      <w:r>
        <w:rPr>
          <w:rFonts w:hint="eastAsia"/>
        </w:rPr>
        <w:t xml:space="preserve">消费看品类销售和库存；电网看招标批次与交付；外贸看通道货量和运价；AI看落地应用和订单；农业看天气与农资需求；文旅看客流与消费。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若外部冲突升级或灾害扰动扩大，控制高弹性题材追高；油气、黄金、军工等避险方向只在价格、成交和资金确认后观察。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不把“达成多项成果”“更加健全”“拉通试验”“列入世界遗产”等标题直接等同于上市公司利润改善。</w:t>
      </w:r>
    </w:p>
    <w:p>
      <w:r>
        <w:pict>
          <v:rect style="width:0;height:1.5pt" o:hralign="center" o:hrstd="t" o:hr="t"/>
        </w:pict>
      </w:r>
    </w:p>
    <w:bookmarkEnd w:id="21"/>
    <w:bookmarkStart w:id="22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已逐项核验央视网《新闻联播》20260725</w:t>
      </w:r>
      <w:r>
        <w:t xml:space="preserve"> </w:t>
      </w:r>
      <w:r>
        <w:rPr>
          <w:rFonts w:hint="eastAsia"/>
        </w:rPr>
        <w:t xml:space="preserve">19:00完整节目页，重点事实和数字包括：消费品以旧换新销售额超万亿元、2030年我国中医药服务体系将更加健全、上半年国家电网完成固定资产投资同比增长12.6%、西部陆海新通道上半年进出口超5000亿元、西康高铁全线拉通试验正式启动、景德镇手工瓷业遗存成功列入《世界遗产名录》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已删除或避免使用原文不支持的公司名单、订单金额、项目投资额、招投标清单、灾害损失、军事损失、油价目标、运价推断、股价表现和个股建议。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板块映射均为A股市场研究视角，不代表央视直接点名相关上市公司。</w:t>
      </w:r>
    </w:p>
    <w:bookmarkEnd w:id="22"/>
    <w:bookmarkStart w:id="23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2026-07-25（周六）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基调：内需消费、电网基建、外贸通道、AI科技创新和农业/中医药/轨交线索偏积极；中东冲突、台风和海外灾害构成风险约束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核心信号：①消费品以旧换新销售额超万亿元</w:t>
      </w:r>
      <w:r>
        <w:t xml:space="preserve"> </w:t>
      </w:r>
      <w:r>
        <w:rPr>
          <w:rFonts w:hint="eastAsia"/>
        </w:rPr>
        <w:t xml:space="preserve">②上半年国家电网完成固定资产投资同比增长12.6%</w:t>
      </w:r>
      <w:r>
        <w:t xml:space="preserve"> </w:t>
      </w:r>
      <w:r>
        <w:rPr>
          <w:rFonts w:hint="eastAsia"/>
        </w:rPr>
        <w:t xml:space="preserve">③西部陆海新通道上半年进出口超5000亿元</w:t>
      </w:r>
      <w:r>
        <w:t xml:space="preserve"> </w:t>
      </w:r>
      <w:r>
        <w:rPr>
          <w:rFonts w:hint="eastAsia"/>
        </w:rPr>
        <w:t xml:space="preserve">④APEC人工智能高级别论坛达成多项成果，2030年我国中医药服务体系将更加健全，西康高铁全线拉通试验启动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家电/汽车/家居/消费电子，回收拆解与渠道服务，电网设备/电力自动化，跨境商贸/外贸服务，港口航运/铁路物流，AI/算力/科研仪器，种业/农机/农资，中医药/基层医疗IT，轨交装备/检测监测，文旅/陶瓷/非遗文创，应急防灾/气象/消防，油气/黄金/军工/航运安全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风险提示：央视原文只支持标题级事实和明确数字，不支持公司名单、订单、招标份额或业绩推断；中东、也门、俄乌相关消息以及台风和海外林火可能扰动风险偏好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操作：优先围绕“消费更新+电网投资+外贸通道+AI科技创新”寻找后续数据验证；农业、中医药、轨交和文旅偏中线观察；避险方向按价格和资金确认，不追单日题材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2026-07-25T12:19:01Z</dcterms:created>
  <dcterms:modified xsi:type="dcterms:W3CDTF">2026-07-25T12:19:01Z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