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新闻联播a股解读-2026-07-24周五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2026-07-24（周五）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本文仅基于央视网《新闻联播》20260724</w:t>
      </w:r>
      <w:r>
        <w:t xml:space="preserve"> </w:t>
      </w:r>
      <w:r>
        <w:rPr>
          <w:rFonts w:hint="eastAsia"/>
        </w:rPr>
        <w:t xml:space="preserve">19:00完整节目页“视频简介/本期节目主要内容”。央视原文未披露的公司、订单、招投标、灾害损失、战事损失、行业利润、股价表现和个股名单，一律不扩展；板块判断为A股市场映射，不代表央视点名。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整体基调：政策与产业线索偏积极，外部风险显著抬升。</w:t>
      </w:r>
      <w:r>
        <w:rPr>
          <w:rFonts w:hint="eastAsia"/>
        </w:rPr>
        <w:t xml:space="preserve">当日主线集中在“义乌发展经验”、治理能力服务“十五五”开局、农业农村稳中向好、对口援疆、长三角进出口、央企研发、造船业、汽车出口、外贸信贷、商业航天和高铁隧道等；风险端包括台风“红霞”、水库溃坝调查、中东冲突、国际油价突破100美元以及美国新关税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对A股总体影响：结构性主题多，风险约束也强。</w:t>
      </w:r>
      <w:r>
        <w:rPr>
          <w:rFonts w:hint="eastAsia"/>
        </w:rPr>
        <w:t xml:space="preserve">外贸出口链、央国企科技创新、商业航天、船舶制造、轨交基建、农业农村、林草生态和应急水利具备主题映射；油价和关税扰动可能压制高估值与出口敏感方向的风险偏好。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央视原文是节目主要内容和标题级事实，本文只使用其中明确数字：长三角进出口同比增长18%、中央企业研发经费投入同比增长3.8%、“十五五”末林草覆盖率56.4%、1—6月汽车出口超6000亿元且同比增长48.3%、进出口银行新发放外贸领域贷款近6500亿元、三体计算星座2032年千颗卫星规模、国际油价突破100美元等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今日更适合按“外贸出口+央企科技+船舶/航天/轨交+农业生态”的产业线索做观察，同时把油价、关税和台风汛情作为仓位与追高约束。</w:t>
      </w:r>
    </w:p>
    <w:p>
      <w:r>
        <w:pict>
          <v:rect style="width:0;height:1.5pt" o:hralign="center" o:hrstd="t" o:hr="t"/>
        </w:pict>
      </w:r>
    </w:p>
    <w:bookmarkEnd w:id="9"/>
    <w:bookmarkStart w:id="17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义乌发展经验与外贸链县域商贸和跨境出口线索增强"/>
    <w:p>
      <w:pPr>
        <w:pStyle w:val="Heading3"/>
      </w:pPr>
      <w:r>
        <w:t xml:space="preserve">1. </w:t>
      </w:r>
      <w:r>
        <w:rPr>
          <w:rFonts w:hint="eastAsia"/>
        </w:rPr>
        <w:t xml:space="preserve">“义乌发展经验”与外贸链：县域商贸和跨境出口线索增强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节目第2条为“【‘义乌发展经验’启示】给成长快的孩子换上一件大衣服”，第3条为电视专题片《世界义乌——习近平关心引领义乌发展》今晚播出第二集；第8条为“上半年长三角区域进出口同比增长18%</w:t>
      </w:r>
      <w:r>
        <w:t xml:space="preserve"> </w:t>
      </w:r>
      <w:r>
        <w:rPr>
          <w:rFonts w:hint="eastAsia"/>
        </w:rPr>
        <w:t xml:space="preserve">创同期新高”；国内联播快讯还提到“1—6月我国汽车出口超6000亿元，同比增长48.3%”和“上半年进出口银行新发放外贸领域贷款近6500亿元”。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县域商贸、专业市场、跨境电商、外贸综合服务、港口物流、汽车出口链和贸易金融获得同日多条信息共振。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跨境电商、外贸服务、商贸物流、港口航运、汽车整车与零部件出口链、贸易金融/供应链金融信息化。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原文不支持具体外贸企业、车型、港口吞吐、订单金额或利润弹性；“义乌经验”也不能直接等同于个股业绩。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优先跟踪订单、出口结构、汇率、运价和平台成交验证；短线题材上涨后不宜脱离基本面追高。</w:t>
      </w:r>
    </w:p>
    <w:bookmarkEnd w:id="10"/>
    <w:bookmarkStart w:id="11" w:name="农业农村林草覆盖率与援疆农业生态和区域发展线索"/>
    <w:p>
      <w:pPr>
        <w:pStyle w:val="Heading3"/>
      </w:pPr>
      <w:r>
        <w:t xml:space="preserve">2. </w:t>
      </w:r>
      <w:r>
        <w:rPr>
          <w:rFonts w:hint="eastAsia"/>
        </w:rPr>
        <w:t xml:space="preserve">农业农村、林草覆盖率与援疆：农业生态和区域发展线索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节目第5条为“上半年农业农村经济运行保持稳中向好势头”，第6条为“对口援疆</w:t>
      </w:r>
      <w:r>
        <w:t xml:space="preserve"> </w:t>
      </w:r>
      <w:r>
        <w:rPr>
          <w:rFonts w:hint="eastAsia"/>
        </w:rPr>
        <w:t xml:space="preserve">助力新疆高质量发展”；国内联播快讯称“‘十五五’末我国林草覆盖率将达56.4%”。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农业稳增长、乡村产业、种业农机、林草生态保护和新疆区域发展具备政策叙事支撑。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种业、农机、农资、农业服务、林草生态修复、节水灌溉、新疆区域基建/能源/农产品加工。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央视原文未披露具体补贴、投资额、采购目录或地方项目，不能推导上市公司收入。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农业和生态方向偏中线政策观察，交易上需等待政策细则、项目落地或业绩验证。</w:t>
      </w:r>
    </w:p>
    <w:bookmarkEnd w:id="11"/>
    <w:bookmarkStart w:id="12" w:name="十五五治理企业年金线上转移政务数字化和金融it场景"/>
    <w:p>
      <w:pPr>
        <w:pStyle w:val="Heading3"/>
      </w:pPr>
      <w:r>
        <w:t xml:space="preserve">3. </w:t>
      </w:r>
      <w:r>
        <w:rPr>
          <w:rFonts w:hint="eastAsia"/>
        </w:rPr>
        <w:t xml:space="preserve">“十五五”治理、企业年金线上转移：政务数字化和金融IT场景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节目第4条为“【‘十五五’开好局起好步】强治理护民安促发展</w:t>
      </w:r>
      <w:r>
        <w:t xml:space="preserve"> </w:t>
      </w:r>
      <w:r>
        <w:rPr>
          <w:rFonts w:hint="eastAsia"/>
        </w:rPr>
        <w:t xml:space="preserve">全力服务保障‘十五五’开局起步”；国内联播快讯称“明年起企业年金个人账户可线上转移接续”。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治理能力现代化、人社服务线上化、养老金账户服务和金融IT存在应用场景线索。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政务信息化、人社信息化、金融IT、养老金服务、数据治理、网络安全。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原文只支持治理和线上转移接续场景，不支持平台名称、供应商、预算或招标信息。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适合作为政务/金融IT订单观察项，需以后续地方建设和招投标为验证。</w:t>
      </w:r>
    </w:p>
    <w:bookmarkEnd w:id="12"/>
    <w:bookmarkStart w:id="13" w:name="央企研发商业航天轨交隧道科技与高端制造主题"/>
    <w:p>
      <w:pPr>
        <w:pStyle w:val="Heading3"/>
      </w:pPr>
      <w:r>
        <w:t xml:space="preserve">4. </w:t>
      </w:r>
      <w:r>
        <w:rPr>
          <w:rFonts w:hint="eastAsia"/>
        </w:rPr>
        <w:t xml:space="preserve">央企研发、商业航天、轨交隧道：科技与高端制造主题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节目第9条称“上半年中央企业研发经费投入同比增长3.8%”；国内联播快讯称“三体计算星座加速建设，2032年实现千颗卫星规模”和“国内首条穿越长江高铁隧道贯通”。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央国企科技创新、卫星互联网/商业航天、算力星座、轨交装备和基建工程链条获得产业进展线索。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央企科技创新、卫星制造与运营、星载计算、商业航天、轨交装备、隧道工程、工程机械、地下空间施工装备。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原文未说明研发投向、星座承建主体、隧道施工单位或设备供应商，不能指向具体公司。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商业航天和轨交基建可作为景气跟踪方向，参与前应核对订单、发射进度、资本开支和现金流。</w:t>
      </w:r>
    </w:p>
    <w:bookmarkEnd w:id="13"/>
    <w:bookmarkStart w:id="14" w:name="造船业三大指标全球领先船舶制造与配套景气验证"/>
    <w:p>
      <w:pPr>
        <w:pStyle w:val="Heading3"/>
      </w:pPr>
      <w:r>
        <w:t xml:space="preserve">5. </w:t>
      </w:r>
      <w:r>
        <w:rPr>
          <w:rFonts w:hint="eastAsia"/>
        </w:rPr>
        <w:t xml:space="preserve">造船业三大指标全球领先：船舶制造与配套景气验证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节目第10条为“我国造船业三大指标保持全球领先”。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船舶制造、海工装备、船用动力、船舶电子和海运装备配套的景气叙事继续获得官方媒体验证。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船舶制造、船用柴油机/动力系统、船舶电子、海工装备、航运装备配套。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央视标题未给三大指标的具体口径和企业份额，不能直接推导订单分配或利润率。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更适合结合手持订单、交付节奏、钢价、汇率和船价周期做中线验证。</w:t>
      </w:r>
    </w:p>
    <w:bookmarkEnd w:id="14"/>
    <w:bookmarkStart w:id="15" w:name="台风防汛信息整治与水库溃坝调查应急水利与风险管理"/>
    <w:p>
      <w:pPr>
        <w:pStyle w:val="Heading3"/>
      </w:pPr>
      <w:r>
        <w:t xml:space="preserve">6. </w:t>
      </w:r>
      <w:r>
        <w:rPr>
          <w:rFonts w:hint="eastAsia"/>
        </w:rPr>
        <w:t xml:space="preserve">台风、防汛信息整治与水库溃坝调查：应急水利与风险管理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节目第7条为“国务院成立广西南宁横州市六蓝水库‘7·6’溃坝灾害调查评估组”；第11条为“台风‘红霞’逼近</w:t>
      </w:r>
      <w:r>
        <w:t xml:space="preserve"> </w:t>
      </w:r>
      <w:r>
        <w:rPr>
          <w:rFonts w:hint="eastAsia"/>
        </w:rPr>
        <w:t xml:space="preserve">粤闽积极应对”；国内联播快讯称“全国开展汛期灾害事故违法不良信息集中清理整治”。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水利安全、排涝设备、应急管理、气象监测、卫星遥感、灾害治理和网络内容治理具备事件驱动线索。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水利工程、应急装备、排涝泵阀、气象服务、卫星遥感、城市安全、内容安全/舆情治理。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原文没有灾害损失、采购清单、工程投资和台风路径细节，不能据此推导订单兑现。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防灾应急偏短线事件驱动，核心是等待地方排查、灾后修复和真实采购，而不是单日追题材。</w:t>
      </w:r>
    </w:p>
    <w:bookmarkEnd w:id="15"/>
    <w:bookmarkStart w:id="16" w:name="中东冲突油价突破100美元与新关税外部风险压制风险偏好"/>
    <w:p>
      <w:pPr>
        <w:pStyle w:val="Heading3"/>
      </w:pPr>
      <w:r>
        <w:t xml:space="preserve">7. </w:t>
      </w:r>
      <w:r>
        <w:rPr>
          <w:rFonts w:hint="eastAsia"/>
        </w:rPr>
        <w:t xml:space="preserve">中东冲突、油价突破100美元与新关税：外部风险压制风险偏好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13条称“美军连续第13晚对伊朗发动打击，伊朗称打击巴林和约旦的美军基地”，并提到“美威胁重启对伊朗大规模作战行动，伊朗称已准备好应对军事升级”以及“国际油价大幅上涨，伦敦原油期货价格再次突破100美元”；国际联播快讯称“美国对贸易伙伴征收新关税，多方反对”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油价上行与地缘冲突可能利好油气、黄金、能源运输等避险/资源方向，但会压制航空、化工下游、出行消费和高估值题材；新关税对出口链形成不确定性。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油气开采与油服、黄金、航运、军工避险、航空成本敏感板块、出口链风险管理。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原文不支持伤亡损失、油价后续目标、运价变化或具体受损企业。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这类信号更适合作为仓位控制和风险对冲变量；资源避险方向要看油价/金价和成交量确认。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跨境电商/外贸服务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义乌经验、长三角进出口+18%、汽车出口超6000亿元且+48.3%、外贸贷款近6500亿元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外贸景气与金融支持共振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景气+主题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未给企业名单、订单和利润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港口物流/汽车出口链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长三角进出口、汽车出口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出口链运量和汽车出海线索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未给港口吞吐和车型结构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农业/林草生态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农业农村稳中向好、林草覆盖率56.4%目标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农业稳增长和生态修复场景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未给项目和补贴细则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新疆区域发展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对口援疆助力新疆高质量发展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区域基建、能源和农产品加工预期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区域主题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未给投资清单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政务信息化/金融IT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“十五五”治理、企业年金线上转移接续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治理和养老金账户线上化场景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未给供应商与预算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央企科技创新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央企研发经费投入+3.8%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国企研发投入改善科技叙事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未给研发方向和企业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商业航天/卫星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三体计算星座2032年千颗卫星规模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卫星制造、星载计算、通信与遥感链条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高弹性主题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未给承建主体和订单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轨交基建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国内首条穿越长江高铁隧道贯通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隧道工程、轨交装备、工程机械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项目进展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未给施工单位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船舶制造/海工配套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造船业三大指标全球领先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行业景气和高端制造出口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未给指标口径和公司份额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水利应急/气象遥感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水库溃坝调查、台风逼近、防汛信息整治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防灾、排涝、监测和治理需求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未给灾损和采购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油气/黄金/航运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中东冲突、伦敦原油突破100美元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资源与避险方向；航运受风险扰动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风险对冲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未给价格目标和运价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稿源为标题级事实。</w:t>
      </w:r>
      <w:r>
        <w:rPr>
          <w:rFonts w:hint="eastAsia"/>
        </w:rPr>
        <w:t xml:space="preserve">本文已限定使用央视完整节目页“主要内容”中的具体事实与数字，不扩展未披露细节。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外贸、农业、央企研发、商业航天、轨交、水利应急等方向均需订单、招标、产能、价格或财报验证。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油价和关税是核心外部变量。</w:t>
      </w:r>
      <w:r>
        <w:rPr>
          <w:rFonts w:hint="eastAsia"/>
        </w:rPr>
        <w:t xml:space="preserve">中东冲突与伦敦原油期货价格突破100美元，可能抬升航空、化工、制造成本；美国新关税可能压制出口链估值。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天气灾害事件不宜线性外推。</w:t>
      </w:r>
      <w:r>
        <w:rPr>
          <w:rFonts w:hint="eastAsia"/>
        </w:rPr>
        <w:t xml:space="preserve">台风与水库调查仅支持风险和应急治理主题，不能直接推导采购金额。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不做个股推荐。</w:t>
      </w:r>
      <w:r>
        <w:rPr>
          <w:rFonts w:hint="eastAsia"/>
        </w:rPr>
        <w:t xml:space="preserve">央视原文未点名A股上市公司，本文不提供具体买卖建议。</w:t>
      </w:r>
    </w:p>
    <w:bookmarkEnd w:id="19"/>
    <w:bookmarkStart w:id="20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优先观察：</w:t>
      </w:r>
      <w:r>
        <w:rPr>
          <w:rFonts w:hint="eastAsia"/>
        </w:rPr>
        <w:t xml:space="preserve">外贸出口链、汽车出口链、央企科技创新、商业航天、船舶制造、轨交基建、农业生态。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数据验证：</w:t>
      </w:r>
      <w:r>
        <w:rPr>
          <w:rFonts w:hint="eastAsia"/>
        </w:rPr>
        <w:t xml:space="preserve">外贸链看出口、汇率、运价和订单；船舶看手持订单和交付；航天看发射/组网节奏；水利应急看地方项目和真实采购。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风险管理：</w:t>
      </w:r>
      <w:r>
        <w:rPr>
          <w:rFonts w:hint="eastAsia"/>
        </w:rPr>
        <w:t xml:space="preserve">若油价继续上行或关税扰动扩大，控制出口敏感和成本敏感板块仓位；避险资源方向按价格和成交确认，不盲目追高。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避免扩展：</w:t>
      </w:r>
      <w:r>
        <w:rPr>
          <w:rFonts w:hint="eastAsia"/>
        </w:rPr>
        <w:t xml:space="preserve">不把“全球领先”“稳中向好”“加速建设”“贯通”等标题直接等同于上市公司利润改善。</w:t>
      </w:r>
    </w:p>
    <w:p>
      <w:r>
        <w:pict>
          <v:rect style="width:0;height:1.5pt" o:hralign="center" o:hrstd="t" o:hr="t"/>
        </w:pict>
      </w:r>
    </w:p>
    <w:bookmarkEnd w:id="20"/>
    <w:bookmarkStart w:id="21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已逐项核验央视网《新闻联播》20260724</w:t>
      </w:r>
      <w:r>
        <w:t xml:space="preserve"> </w:t>
      </w:r>
      <w:r>
        <w:rPr>
          <w:rFonts w:hint="eastAsia"/>
        </w:rPr>
        <w:t xml:space="preserve">19:00完整节目页，重点事实和数字包括：长三角区域进出口同比增长18%、中央企业研发经费投入同比增长3.8%、“十五五”末林草覆盖率56.4%、1—6月汽车出口超6000亿元且同比增长48.3%、进出口银行外贸贷款近6500亿元、三体计算星座2032年千颗卫星规模、国内首条穿越长江高铁隧道贯通、国际油价大幅上涨且伦敦原油期货价格再次突破100美元等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已删除或避免使用原文不支持的公司名单、订单金额、项目投资额、招投标清单、灾害损失、战事损失、油价目标、运价推断、股价表现和个股建议。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板块映射均为A股市场研究视角，不代表央视直接点名相关上市公司。</w:t>
      </w:r>
    </w:p>
    <w:bookmarkEnd w:id="21"/>
    <w:bookmarkStart w:id="22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2026-07-24（周五）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基调：政策与产业线索偏积极，外贸出口、央企科技、商业航天、船舶、轨交、农业生态和应急水利有结构性机会；中东冲突、油价突破100美元、美国新关税和台风汛情构成风险约束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核心信号：①“义乌发展经验”与长三角进出口同比增长18%共振外贸链</w:t>
      </w:r>
      <w:r>
        <w:t xml:space="preserve"> </w:t>
      </w:r>
      <w:r>
        <w:rPr>
          <w:rFonts w:hint="eastAsia"/>
        </w:rPr>
        <w:t xml:space="preserve">②上半年中央企业研发经费投入同比增长3.8%</w:t>
      </w:r>
      <w:r>
        <w:t xml:space="preserve"> </w:t>
      </w:r>
      <w:r>
        <w:rPr>
          <w:rFonts w:hint="eastAsia"/>
        </w:rPr>
        <w:t xml:space="preserve">③我国造船业三大指标保持全球领先</w:t>
      </w:r>
      <w:r>
        <w:t xml:space="preserve"> </w:t>
      </w:r>
      <w:r>
        <w:rPr>
          <w:rFonts w:hint="eastAsia"/>
        </w:rPr>
        <w:t xml:space="preserve">④1—6月汽车出口超6000亿元，同比增长48.3%；进出口银行新发放外贸领域贷款近6500亿元；三体计算星座2032年实现千颗卫星规模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跨境电商/外贸服务，港口物流/汽车出口链，农业与林草生态，新疆区域发展，政务信息化/金融IT，央企科技创新，商业航天/卫星，轨交基建，船舶制造/海工配套，水利应急/气象遥感，油气/黄金/航运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风险提示：央视原文仅支持标题级事实和明确数字，不支持公司名单、订单金额或业绩推断；油价突破100美元、美国新关税、台风汛情和水库溃坝调查可能扰动成本、出口链和风险偏好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操作：围绕“外贸出口+央企科技+船舶/航天/轨交+农业生态”寻找有数据或订单验证的方向；油气黄金按避险逻辑观察，出口和成本敏感板块控制追高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2026-07-24T12:19:21Z</dcterms:created>
  <dcterms:modified xsi:type="dcterms:W3CDTF">2026-07-24T12:19:21Z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