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新闻联播a股解读-2026-07-19周日"/>
    <w:p>
      <w:pPr>
        <w:pStyle w:val="Heading1"/>
      </w:pPr>
      <w:r>
        <w:rPr>
          <w:rFonts w:hint="eastAsia"/>
        </w:rPr>
        <w:t xml:space="preserve">新闻联播A股解读</w:t>
      </w:r>
      <w:r>
        <w:t xml:space="preserve"> | </w:t>
      </w:r>
      <w:r>
        <w:rPr>
          <w:rFonts w:hint="eastAsia"/>
        </w:rPr>
        <w:t xml:space="preserve">2026-07-19（周日）</w:t>
      </w:r>
    </w:p>
    <w:p>
      <w:pPr>
        <w:pStyle w:val="BlockText"/>
      </w:pPr>
      <w:r>
        <w:rPr>
          <w:rFonts w:hint="eastAsia"/>
          <w:b/>
          <w:bCs/>
        </w:rPr>
        <w:t xml:space="preserve">稿源核验口径：</w:t>
      </w:r>
      <w:r>
        <w:rPr>
          <w:rFonts w:hint="eastAsia"/>
        </w:rPr>
        <w:t xml:space="preserve">本文仅基于央视《新闻联播》2026-07-19栏目索引、完整节目页“视频简介/主要内容”和逐条详情页标题。央视原文未披露的项目、公司、订单、采购金额、灾害损失、具体调研内容、战事损失、油价目标和个股信息，一律不扩展；板块判断为A股市场映射，不代表央视点名。</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b/>
          <w:bCs/>
        </w:rPr>
        <w:t xml:space="preserve">整体基调：结构性积极与风险扰动并存。</w:t>
      </w:r>
      <w:r>
        <w:rPr>
          <w:rFonts w:hint="eastAsia"/>
        </w:rPr>
        <w:t xml:space="preserve">节目重点覆盖现代化城市民生、地质灾害风险隐患巡查排查、国家物流枢纽、航天在轨工作、AI语料场景合作清单、人形机器人中试平台、深圳外贸、能源生产与改造、电影消费等线索。</w:t>
      </w:r>
    </w:p>
    <w:p>
      <w:pPr>
        <w:pStyle w:val="Compact"/>
        <w:numPr>
          <w:ilvl w:val="0"/>
          <w:numId w:val="1001"/>
        </w:numPr>
      </w:pPr>
      <w:r>
        <w:rPr>
          <w:rFonts w:hint="eastAsia"/>
          <w:b/>
          <w:bCs/>
        </w:rPr>
        <w:t xml:space="preserve">对A股总体影响：偏主题结构机会。</w:t>
      </w:r>
      <w:r>
        <w:rPr>
          <w:rFonts w:hint="eastAsia"/>
        </w:rPr>
        <w:t xml:space="preserve">AI数据语料与人形机器人、物流枢纽和外贸链、城市民生与公共服务、能源保障和文化消费是较明确的映射方向；地质灾害排查强化防灾监测和应急管理事件线索。</w:t>
      </w:r>
    </w:p>
    <w:p>
      <w:pPr>
        <w:pStyle w:val="Compact"/>
        <w:numPr>
          <w:ilvl w:val="0"/>
          <w:numId w:val="1001"/>
        </w:numPr>
      </w:pPr>
      <w:r>
        <w:rPr>
          <w:rFonts w:hint="eastAsia"/>
          <w:b/>
          <w:bCs/>
        </w:rPr>
        <w:t xml:space="preserve">主要约束：</w:t>
      </w:r>
      <w:r>
        <w:rPr>
          <w:rFonts w:hint="eastAsia"/>
        </w:rPr>
        <w:t xml:space="preserve">海外方面，美伊持续相互打击、俄乌相互打击物流设施、以军袭击加沙城、伊拉克跨国输油管道和西班牙林火等标题提示地缘与供应扰动仍在，可能压制风险偏好。</w:t>
      </w:r>
    </w:p>
    <w:p>
      <w:pPr>
        <w:pStyle w:val="Compact"/>
        <w:numPr>
          <w:ilvl w:val="0"/>
          <w:numId w:val="1001"/>
        </w:numPr>
      </w:pPr>
      <w:r>
        <w:rPr>
          <w:rFonts w:hint="eastAsia"/>
          <w:b/>
          <w:bCs/>
        </w:rPr>
        <w:t xml:space="preserve">一句话总结：</w:t>
      </w:r>
      <w:r>
        <w:rPr>
          <w:rFonts w:hint="eastAsia"/>
        </w:rPr>
        <w:t xml:space="preserve">今日解读主线为“AI语料与机器人中试</w:t>
      </w:r>
      <w:r>
        <w:t xml:space="preserve"> + </w:t>
      </w:r>
      <w:r>
        <w:rPr>
          <w:rFonts w:hint="eastAsia"/>
        </w:rPr>
        <w:t xml:space="preserve">物流枢纽和外贸实物量</w:t>
      </w:r>
      <w:r>
        <w:t xml:space="preserve"> + </w:t>
      </w:r>
      <w:r>
        <w:rPr>
          <w:rFonts w:hint="eastAsia"/>
        </w:rPr>
        <w:t xml:space="preserve">城市民生建设”，防灾应急、能源和海外避险按事件驱动处理。</w:t>
      </w:r>
    </w:p>
    <w:p>
      <w:r>
        <w:pict>
          <v:rect style="width:0;height:1.5pt" o:hralign="center" o:hrstd="t" o:hr="t"/>
        </w:pict>
      </w:r>
    </w:p>
    <w:bookmarkEnd w:id="9"/>
    <w:bookmarkStart w:id="19" w:name="二分条a股影响分析"/>
    <w:p>
      <w:pPr>
        <w:pStyle w:val="Heading2"/>
      </w:pPr>
      <w:r>
        <w:rPr>
          <w:rFonts w:hint="eastAsia"/>
        </w:rPr>
        <w:t xml:space="preserve">二、分条A股影响分析</w:t>
      </w:r>
    </w:p>
    <w:bookmarkStart w:id="10" w:name="现代化城市民生与为民造福城市公共服务和更新线索"/>
    <w:p>
      <w:pPr>
        <w:pStyle w:val="Heading3"/>
      </w:pPr>
      <w:r>
        <w:t xml:space="preserve">1. </w:t>
      </w:r>
      <w:r>
        <w:rPr>
          <w:rFonts w:hint="eastAsia"/>
        </w:rPr>
        <w:t xml:space="preserve">现代化城市民生与为民造福：城市公共服务和更新线索</w:t>
      </w:r>
    </w:p>
    <w:p>
      <w:pPr>
        <w:pStyle w:val="Compact"/>
        <w:numPr>
          <w:ilvl w:val="0"/>
          <w:numId w:val="1002"/>
        </w:numPr>
      </w:pPr>
      <w:r>
        <w:rPr>
          <w:rFonts w:hint="eastAsia"/>
          <w:b/>
          <w:bCs/>
        </w:rPr>
        <w:t xml:space="preserve">信号强度：★★★★</w:t>
      </w:r>
    </w:p>
    <w:p>
      <w:pPr>
        <w:pStyle w:val="Compact"/>
        <w:numPr>
          <w:ilvl w:val="0"/>
          <w:numId w:val="1002"/>
        </w:numPr>
      </w:pPr>
      <w:r>
        <w:rPr>
          <w:rFonts w:hint="eastAsia"/>
          <w:b/>
          <w:bCs/>
        </w:rPr>
        <w:t xml:space="preserve">A股影响：城市更新、公共服务和民生基础设施方向获得主题支撑。</w:t>
      </w:r>
    </w:p>
    <w:p>
      <w:pPr>
        <w:pStyle w:val="Compact"/>
        <w:numPr>
          <w:ilvl w:val="0"/>
          <w:numId w:val="1002"/>
        </w:numPr>
      </w:pPr>
      <w:r>
        <w:rPr>
          <w:rFonts w:hint="eastAsia"/>
          <w:b/>
          <w:bCs/>
        </w:rPr>
        <w:t xml:space="preserve">映射板块：</w:t>
      </w:r>
      <w:r>
        <w:rPr>
          <w:rFonts w:hint="eastAsia"/>
        </w:rPr>
        <w:t xml:space="preserve">城市更新、智慧城市、公共服务信息化、地下管网、保障性住房配套、环保水务、社区医疗与养老服务。</w:t>
      </w:r>
    </w:p>
    <w:p>
      <w:pPr>
        <w:pStyle w:val="Compact"/>
        <w:numPr>
          <w:ilvl w:val="0"/>
          <w:numId w:val="1002"/>
        </w:numPr>
      </w:pPr>
      <w:r>
        <w:rPr>
          <w:rFonts w:hint="eastAsia"/>
          <w:b/>
          <w:bCs/>
        </w:rPr>
        <w:t xml:space="preserve">依据与边界：</w:t>
      </w:r>
      <w:r>
        <w:rPr>
          <w:rFonts w:hint="eastAsia"/>
        </w:rPr>
        <w:t xml:space="preserve">央视完整节目第1条为“以人民为中心</w:t>
      </w:r>
      <w:r>
        <w:t xml:space="preserve"> </w:t>
      </w:r>
      <w:r>
        <w:rPr>
          <w:rFonts w:hint="eastAsia"/>
        </w:rPr>
        <w:t xml:space="preserve">绘就现代化城市民生幸福新画卷”，第3条强调“为民造福</w:t>
      </w:r>
      <w:r>
        <w:t xml:space="preserve"> </w:t>
      </w:r>
      <w:r>
        <w:rPr>
          <w:rFonts w:hint="eastAsia"/>
        </w:rPr>
        <w:t xml:space="preserve">真抓实干”。原文未披露具体城市、项目投资额和企业名单，本文不扩展项目和个股。</w:t>
      </w:r>
    </w:p>
    <w:p>
      <w:pPr>
        <w:pStyle w:val="Compact"/>
        <w:numPr>
          <w:ilvl w:val="0"/>
          <w:numId w:val="1002"/>
        </w:numPr>
      </w:pPr>
      <w:r>
        <w:rPr>
          <w:rFonts w:hint="eastAsia"/>
          <w:b/>
          <w:bCs/>
        </w:rPr>
        <w:t xml:space="preserve">操作含义：</w:t>
      </w:r>
      <w:r>
        <w:rPr>
          <w:rFonts w:hint="eastAsia"/>
        </w:rPr>
        <w:t xml:space="preserve">可关注已有订单和现金流验证的城市更新与公用事业链条，不宜仅凭民生主题泛化追高。</w:t>
      </w:r>
    </w:p>
    <w:bookmarkEnd w:id="10"/>
    <w:bookmarkStart w:id="11" w:name="国家四部门部署地质灾害风险隐患巡查排查"/>
    <w:p>
      <w:pPr>
        <w:pStyle w:val="Heading3"/>
      </w:pPr>
      <w:r>
        <w:t xml:space="preserve">2. </w:t>
      </w:r>
      <w:r>
        <w:rPr>
          <w:rFonts w:hint="eastAsia"/>
        </w:rPr>
        <w:t xml:space="preserve">国家四部门部署地质灾害风险隐患巡查排查</w:t>
      </w:r>
    </w:p>
    <w:p>
      <w:pPr>
        <w:pStyle w:val="Compact"/>
        <w:numPr>
          <w:ilvl w:val="0"/>
          <w:numId w:val="1003"/>
        </w:numPr>
      </w:pPr>
      <w:r>
        <w:rPr>
          <w:rFonts w:hint="eastAsia"/>
          <w:b/>
          <w:bCs/>
        </w:rPr>
        <w:t xml:space="preserve">信号强度：★★★★</w:t>
      </w:r>
    </w:p>
    <w:p>
      <w:pPr>
        <w:pStyle w:val="Compact"/>
        <w:numPr>
          <w:ilvl w:val="0"/>
          <w:numId w:val="1003"/>
        </w:numPr>
      </w:pPr>
      <w:r>
        <w:rPr>
          <w:rFonts w:hint="eastAsia"/>
          <w:b/>
          <w:bCs/>
        </w:rPr>
        <w:t xml:space="preserve">A股影响：防灾减灾、监测预警和应急管理方向关注度提升。</w:t>
      </w:r>
    </w:p>
    <w:p>
      <w:pPr>
        <w:pStyle w:val="Compact"/>
        <w:numPr>
          <w:ilvl w:val="0"/>
          <w:numId w:val="1003"/>
        </w:numPr>
      </w:pPr>
      <w:r>
        <w:rPr>
          <w:rFonts w:hint="eastAsia"/>
          <w:b/>
          <w:bCs/>
        </w:rPr>
        <w:t xml:space="preserve">映射板块：</w:t>
      </w:r>
      <w:r>
        <w:rPr>
          <w:rFonts w:hint="eastAsia"/>
        </w:rPr>
        <w:t xml:space="preserve">地质灾害监测、卫星遥感/北斗定位、应急通信、公共安全信息化、工程抢险装备、自然资源信息化。</w:t>
      </w:r>
    </w:p>
    <w:p>
      <w:pPr>
        <w:pStyle w:val="Compact"/>
        <w:numPr>
          <w:ilvl w:val="0"/>
          <w:numId w:val="1003"/>
        </w:numPr>
      </w:pPr>
      <w:r>
        <w:rPr>
          <w:rFonts w:hint="eastAsia"/>
          <w:b/>
          <w:bCs/>
        </w:rPr>
        <w:t xml:space="preserve">依据与边界：</w:t>
      </w:r>
      <w:r>
        <w:rPr>
          <w:rFonts w:hint="eastAsia"/>
        </w:rPr>
        <w:t xml:space="preserve">央视标题明确“国家四部门部署做好地质灾害风险隐患巡查排查工作”。原文未给设备采购、项目金额和具体实施区域，本文只作方向映射。</w:t>
      </w:r>
    </w:p>
    <w:p>
      <w:pPr>
        <w:pStyle w:val="Compact"/>
        <w:numPr>
          <w:ilvl w:val="0"/>
          <w:numId w:val="1003"/>
        </w:numPr>
      </w:pPr>
      <w:r>
        <w:rPr>
          <w:rFonts w:hint="eastAsia"/>
          <w:b/>
          <w:bCs/>
        </w:rPr>
        <w:t xml:space="preserve">操作含义：</w:t>
      </w:r>
      <w:r>
        <w:rPr>
          <w:rFonts w:hint="eastAsia"/>
        </w:rPr>
        <w:t xml:space="preserve">短线事件驱动属性较强，优先看后续政策细则、招投标和订单公告。</w:t>
      </w:r>
    </w:p>
    <w:bookmarkEnd w:id="11"/>
    <w:bookmarkStart w:id="12" w:name="国家物流枢纽发展取得明显成效"/>
    <w:p>
      <w:pPr>
        <w:pStyle w:val="Heading3"/>
      </w:pPr>
      <w:r>
        <w:t xml:space="preserve">3. </w:t>
      </w:r>
      <w:r>
        <w:rPr>
          <w:rFonts w:hint="eastAsia"/>
        </w:rPr>
        <w:t xml:space="preserve">国家物流枢纽发展取得明显成效</w:t>
      </w:r>
    </w:p>
    <w:p>
      <w:pPr>
        <w:pStyle w:val="Compact"/>
        <w:numPr>
          <w:ilvl w:val="0"/>
          <w:numId w:val="1004"/>
        </w:numPr>
      </w:pPr>
      <w:r>
        <w:rPr>
          <w:rFonts w:hint="eastAsia"/>
          <w:b/>
          <w:bCs/>
        </w:rPr>
        <w:t xml:space="preserve">信号强度：★★★★</w:t>
      </w:r>
    </w:p>
    <w:p>
      <w:pPr>
        <w:pStyle w:val="Compact"/>
        <w:numPr>
          <w:ilvl w:val="0"/>
          <w:numId w:val="1004"/>
        </w:numPr>
      </w:pPr>
      <w:r>
        <w:rPr>
          <w:rFonts w:hint="eastAsia"/>
          <w:b/>
          <w:bCs/>
        </w:rPr>
        <w:t xml:space="preserve">A股影响：物流枢纽、供应链效率和多式联运方向偏利好。</w:t>
      </w:r>
    </w:p>
    <w:p>
      <w:pPr>
        <w:pStyle w:val="Compact"/>
        <w:numPr>
          <w:ilvl w:val="0"/>
          <w:numId w:val="1004"/>
        </w:numPr>
      </w:pPr>
      <w:r>
        <w:rPr>
          <w:rFonts w:hint="eastAsia"/>
          <w:b/>
          <w:bCs/>
        </w:rPr>
        <w:t xml:space="preserve">映射板块：</w:t>
      </w:r>
      <w:r>
        <w:rPr>
          <w:rFonts w:hint="eastAsia"/>
        </w:rPr>
        <w:t xml:space="preserve">物流园区、铁路公路港、多式联运、仓储自动化、冷链物流、跨境供应链、智能调度系统。</w:t>
      </w:r>
    </w:p>
    <w:p>
      <w:pPr>
        <w:pStyle w:val="Compact"/>
        <w:numPr>
          <w:ilvl w:val="0"/>
          <w:numId w:val="1004"/>
        </w:numPr>
      </w:pPr>
      <w:r>
        <w:rPr>
          <w:rFonts w:hint="eastAsia"/>
          <w:b/>
          <w:bCs/>
        </w:rPr>
        <w:t xml:space="preserve">依据与边界：</w:t>
      </w:r>
      <w:r>
        <w:rPr>
          <w:rFonts w:hint="eastAsia"/>
        </w:rPr>
        <w:t xml:space="preserve">央视标题仅确认“我国国家物流枢纽发展取得明显成效”，未披露新增枢纽数量、吞吐量或上市公司份额。</w:t>
      </w:r>
    </w:p>
    <w:p>
      <w:pPr>
        <w:pStyle w:val="Compact"/>
        <w:numPr>
          <w:ilvl w:val="0"/>
          <w:numId w:val="1004"/>
        </w:numPr>
      </w:pPr>
      <w:r>
        <w:rPr>
          <w:rFonts w:hint="eastAsia"/>
          <w:b/>
          <w:bCs/>
        </w:rPr>
        <w:t xml:space="preserve">操作含义：</w:t>
      </w:r>
      <w:r>
        <w:rPr>
          <w:rFonts w:hint="eastAsia"/>
        </w:rPr>
        <w:t xml:space="preserve">更适合作为交通物流效率改善的中线线索，交易上需结合货运量、运价和企业盈利。</w:t>
      </w:r>
    </w:p>
    <w:bookmarkEnd w:id="12"/>
    <w:bookmarkStart w:id="13" w:name="ai语料场景合作清单与人形机器人中试服务平台"/>
    <w:p>
      <w:pPr>
        <w:pStyle w:val="Heading3"/>
      </w:pPr>
      <w:r>
        <w:t xml:space="preserve">4. </w:t>
      </w:r>
      <w:r>
        <w:rPr>
          <w:rFonts w:hint="eastAsia"/>
        </w:rPr>
        <w:t xml:space="preserve">AI语料场景合作清单与人形机器人中试服务平台</w:t>
      </w:r>
    </w:p>
    <w:p>
      <w:pPr>
        <w:pStyle w:val="Compact"/>
        <w:numPr>
          <w:ilvl w:val="0"/>
          <w:numId w:val="1005"/>
        </w:numPr>
      </w:pPr>
      <w:r>
        <w:rPr>
          <w:rFonts w:hint="eastAsia"/>
          <w:b/>
          <w:bCs/>
        </w:rPr>
        <w:t xml:space="preserve">信号强度：★★★★★</w:t>
      </w:r>
    </w:p>
    <w:p>
      <w:pPr>
        <w:pStyle w:val="Compact"/>
        <w:numPr>
          <w:ilvl w:val="0"/>
          <w:numId w:val="1005"/>
        </w:numPr>
      </w:pPr>
      <w:r>
        <w:rPr>
          <w:rFonts w:hint="eastAsia"/>
          <w:b/>
          <w:bCs/>
        </w:rPr>
        <w:t xml:space="preserve">A股影响：AI从模型与算力继续延伸到语料、场景和机器人中试验证。</w:t>
      </w:r>
    </w:p>
    <w:p>
      <w:pPr>
        <w:pStyle w:val="Compact"/>
        <w:numPr>
          <w:ilvl w:val="0"/>
          <w:numId w:val="1005"/>
        </w:numPr>
      </w:pPr>
      <w:r>
        <w:rPr>
          <w:rFonts w:hint="eastAsia"/>
          <w:b/>
          <w:bCs/>
        </w:rPr>
        <w:t xml:space="preserve">映射板块：</w:t>
      </w:r>
      <w:r>
        <w:rPr>
          <w:rFonts w:hint="eastAsia"/>
        </w:rPr>
        <w:t xml:space="preserve">AI语料/数据要素、数据标注与治理、行业场景应用、人形机器人、机器人零部件、工业软件、测试验证与中试服务。</w:t>
      </w:r>
    </w:p>
    <w:p>
      <w:pPr>
        <w:pStyle w:val="Compact"/>
        <w:numPr>
          <w:ilvl w:val="0"/>
          <w:numId w:val="1005"/>
        </w:numPr>
      </w:pPr>
      <w:r>
        <w:rPr>
          <w:rFonts w:hint="eastAsia"/>
          <w:b/>
          <w:bCs/>
        </w:rPr>
        <w:t xml:space="preserve">依据与边界：</w:t>
      </w:r>
      <w:r>
        <w:rPr>
          <w:rFonts w:hint="eastAsia"/>
        </w:rPr>
        <w:t xml:space="preserve">国内联播快讯明确“《2026中国AI盛典》暨《全球智惠平台·AI语料场景合作清单》启动”以及“上海市人形机器人中试服务平台正式启用”。原文未披露清单具体项目、企业名单或订单金额。</w:t>
      </w:r>
    </w:p>
    <w:p>
      <w:pPr>
        <w:pStyle w:val="Compact"/>
        <w:numPr>
          <w:ilvl w:val="0"/>
          <w:numId w:val="1005"/>
        </w:numPr>
      </w:pPr>
      <w:r>
        <w:rPr>
          <w:rFonts w:hint="eastAsia"/>
          <w:b/>
          <w:bCs/>
        </w:rPr>
        <w:t xml:space="preserve">操作含义：</w:t>
      </w:r>
      <w:r>
        <w:rPr>
          <w:rFonts w:hint="eastAsia"/>
        </w:rPr>
        <w:t xml:space="preserve">AI交易可从算力扩散到高质量语料、应用场景和机器人产业化验证；但机器人方向波动较大，需要订单和量产节奏验证。</w:t>
      </w:r>
    </w:p>
    <w:bookmarkEnd w:id="13"/>
    <w:bookmarkStart w:id="14" w:name="深圳上半年累计进出口2.88万亿元"/>
    <w:p>
      <w:pPr>
        <w:pStyle w:val="Heading3"/>
      </w:pPr>
      <w:r>
        <w:t xml:space="preserve">5. </w:t>
      </w:r>
      <w:r>
        <w:rPr>
          <w:rFonts w:hint="eastAsia"/>
        </w:rPr>
        <w:t xml:space="preserve">深圳上半年累计进出口2.88万亿元</w:t>
      </w:r>
    </w:p>
    <w:p>
      <w:pPr>
        <w:pStyle w:val="Compact"/>
        <w:numPr>
          <w:ilvl w:val="0"/>
          <w:numId w:val="1006"/>
        </w:numPr>
      </w:pPr>
      <w:r>
        <w:rPr>
          <w:rFonts w:hint="eastAsia"/>
          <w:b/>
          <w:bCs/>
        </w:rPr>
        <w:t xml:space="preserve">信号强度：★★★★</w:t>
      </w:r>
    </w:p>
    <w:p>
      <w:pPr>
        <w:pStyle w:val="Compact"/>
        <w:numPr>
          <w:ilvl w:val="0"/>
          <w:numId w:val="1006"/>
        </w:numPr>
      </w:pPr>
      <w:r>
        <w:rPr>
          <w:rFonts w:hint="eastAsia"/>
          <w:b/>
          <w:bCs/>
        </w:rPr>
        <w:t xml:space="preserve">A股影响：外贸和高端制造出口链有实物量线索支撑。</w:t>
      </w:r>
    </w:p>
    <w:p>
      <w:pPr>
        <w:pStyle w:val="Compact"/>
        <w:numPr>
          <w:ilvl w:val="0"/>
          <w:numId w:val="1006"/>
        </w:numPr>
      </w:pPr>
      <w:r>
        <w:rPr>
          <w:rFonts w:hint="eastAsia"/>
          <w:b/>
          <w:bCs/>
        </w:rPr>
        <w:t xml:space="preserve">映射板块：</w:t>
      </w:r>
      <w:r>
        <w:rPr>
          <w:rFonts w:hint="eastAsia"/>
        </w:rPr>
        <w:t xml:space="preserve">跨境电商、港口航运、外贸供应链、电子制造、出口型装备、报关物流与供应链金融。</w:t>
      </w:r>
    </w:p>
    <w:p>
      <w:pPr>
        <w:pStyle w:val="Compact"/>
        <w:numPr>
          <w:ilvl w:val="0"/>
          <w:numId w:val="1006"/>
        </w:numPr>
      </w:pPr>
      <w:r>
        <w:rPr>
          <w:rFonts w:hint="eastAsia"/>
          <w:b/>
          <w:bCs/>
        </w:rPr>
        <w:t xml:space="preserve">依据与边界：</w:t>
      </w:r>
      <w:r>
        <w:rPr>
          <w:rFonts w:hint="eastAsia"/>
        </w:rPr>
        <w:t xml:space="preserve">“2.88万亿元”是央视快讯标题中的唯一外贸数字；原文未披露分项结构、增速、企业贡献和产品类别。</w:t>
      </w:r>
    </w:p>
    <w:p>
      <w:pPr>
        <w:pStyle w:val="Compact"/>
        <w:numPr>
          <w:ilvl w:val="0"/>
          <w:numId w:val="1006"/>
        </w:numPr>
      </w:pPr>
      <w:r>
        <w:rPr>
          <w:rFonts w:hint="eastAsia"/>
          <w:b/>
          <w:bCs/>
        </w:rPr>
        <w:t xml:space="preserve">操作含义：</w:t>
      </w:r>
      <w:r>
        <w:rPr>
          <w:rFonts w:hint="eastAsia"/>
        </w:rPr>
        <w:t xml:space="preserve">可作为深圳外贸韧性的观察指标，但需叠加汇率、海外需求和关税风险判断。</w:t>
      </w:r>
    </w:p>
    <w:bookmarkEnd w:id="14"/>
    <w:bookmarkStart w:id="15" w:name="西南地区最大油气田产量创新高全球最大煤制油项目智能化改造完成"/>
    <w:p>
      <w:pPr>
        <w:pStyle w:val="Heading3"/>
      </w:pPr>
      <w:r>
        <w:t xml:space="preserve">6. </w:t>
      </w:r>
      <w:r>
        <w:rPr>
          <w:rFonts w:hint="eastAsia"/>
        </w:rPr>
        <w:t xml:space="preserve">西南地区最大油气田产量创新高、全球最大煤制油项目智能化改造完成</w:t>
      </w:r>
    </w:p>
    <w:p>
      <w:pPr>
        <w:pStyle w:val="Compact"/>
        <w:numPr>
          <w:ilvl w:val="0"/>
          <w:numId w:val="1007"/>
        </w:numPr>
      </w:pPr>
      <w:r>
        <w:rPr>
          <w:rFonts w:hint="eastAsia"/>
          <w:b/>
          <w:bCs/>
        </w:rPr>
        <w:t xml:space="preserve">信号强度：★★★★</w:t>
      </w:r>
    </w:p>
    <w:p>
      <w:pPr>
        <w:pStyle w:val="Compact"/>
        <w:numPr>
          <w:ilvl w:val="0"/>
          <w:numId w:val="1007"/>
        </w:numPr>
      </w:pPr>
      <w:r>
        <w:rPr>
          <w:rFonts w:hint="eastAsia"/>
          <w:b/>
          <w:bCs/>
        </w:rPr>
        <w:t xml:space="preserve">A股影响：能源安全、油气开发和煤化工智能化方向获得事件线索。</w:t>
      </w:r>
    </w:p>
    <w:p>
      <w:pPr>
        <w:pStyle w:val="Compact"/>
        <w:numPr>
          <w:ilvl w:val="0"/>
          <w:numId w:val="1007"/>
        </w:numPr>
      </w:pPr>
      <w:r>
        <w:rPr>
          <w:rFonts w:hint="eastAsia"/>
          <w:b/>
          <w:bCs/>
        </w:rPr>
        <w:t xml:space="preserve">映射板块：</w:t>
      </w:r>
      <w:r>
        <w:rPr>
          <w:rFonts w:hint="eastAsia"/>
        </w:rPr>
        <w:t xml:space="preserve">油气开采服务、能源装备、管道与储运、煤化工、工业自动化、智能矿山/智能工厂、能源数字化。</w:t>
      </w:r>
    </w:p>
    <w:p>
      <w:pPr>
        <w:pStyle w:val="Compact"/>
        <w:numPr>
          <w:ilvl w:val="0"/>
          <w:numId w:val="1007"/>
        </w:numPr>
      </w:pPr>
      <w:r>
        <w:rPr>
          <w:rFonts w:hint="eastAsia"/>
          <w:b/>
          <w:bCs/>
        </w:rPr>
        <w:t xml:space="preserve">依据与边界：</w:t>
      </w:r>
      <w:r>
        <w:rPr>
          <w:rFonts w:hint="eastAsia"/>
        </w:rPr>
        <w:t xml:space="preserve">央视快讯确认“今年上半年我国西南地区最大油气田产量创新高”“全球最大煤制油项目智能化改造完成”。原文未给产量绝对值、改造投资额和公司名单。</w:t>
      </w:r>
    </w:p>
    <w:p>
      <w:pPr>
        <w:pStyle w:val="Compact"/>
        <w:numPr>
          <w:ilvl w:val="0"/>
          <w:numId w:val="1007"/>
        </w:numPr>
      </w:pPr>
      <w:r>
        <w:rPr>
          <w:rFonts w:hint="eastAsia"/>
          <w:b/>
          <w:bCs/>
        </w:rPr>
        <w:t xml:space="preserve">操作含义：</w:t>
      </w:r>
      <w:r>
        <w:rPr>
          <w:rFonts w:hint="eastAsia"/>
        </w:rPr>
        <w:t xml:space="preserve">能源方向可关注高景气与自主保障逻辑，智能化改造则偏设备与工业软件映射；不外推油价目标。</w:t>
      </w:r>
    </w:p>
    <w:bookmarkEnd w:id="15"/>
    <w:bookmarkStart w:id="16" w:name="年电影票房破200亿元暑期档超43亿元"/>
    <w:p>
      <w:pPr>
        <w:pStyle w:val="Heading3"/>
      </w:pPr>
      <w:r>
        <w:t xml:space="preserve">7. </w:t>
      </w:r>
      <w:r>
        <w:rPr>
          <w:rFonts w:hint="eastAsia"/>
        </w:rPr>
        <w:t xml:space="preserve">2026年电影票房破200亿元、暑期档超43亿元</w:t>
      </w:r>
    </w:p>
    <w:p>
      <w:pPr>
        <w:pStyle w:val="Compact"/>
        <w:numPr>
          <w:ilvl w:val="0"/>
          <w:numId w:val="1008"/>
        </w:numPr>
      </w:pPr>
      <w:r>
        <w:rPr>
          <w:rFonts w:hint="eastAsia"/>
          <w:b/>
          <w:bCs/>
        </w:rPr>
        <w:t xml:space="preserve">信号强度：★★★★</w:t>
      </w:r>
    </w:p>
    <w:p>
      <w:pPr>
        <w:pStyle w:val="Compact"/>
        <w:numPr>
          <w:ilvl w:val="0"/>
          <w:numId w:val="1008"/>
        </w:numPr>
      </w:pPr>
      <w:r>
        <w:rPr>
          <w:rFonts w:hint="eastAsia"/>
          <w:b/>
          <w:bCs/>
        </w:rPr>
        <w:t xml:space="preserve">A股影响：影视院线和暑期文旅消费链条获得明确数字催化。</w:t>
      </w:r>
    </w:p>
    <w:p>
      <w:pPr>
        <w:pStyle w:val="Compact"/>
        <w:numPr>
          <w:ilvl w:val="0"/>
          <w:numId w:val="1008"/>
        </w:numPr>
      </w:pPr>
      <w:r>
        <w:rPr>
          <w:rFonts w:hint="eastAsia"/>
          <w:b/>
          <w:bCs/>
        </w:rPr>
        <w:t xml:space="preserve">映射板块：</w:t>
      </w:r>
      <w:r>
        <w:rPr>
          <w:rFonts w:hint="eastAsia"/>
        </w:rPr>
        <w:t xml:space="preserve">影视制作、院线发行、票务平台、内容IP、文旅消费、线下商业。</w:t>
      </w:r>
    </w:p>
    <w:p>
      <w:pPr>
        <w:pStyle w:val="Compact"/>
        <w:numPr>
          <w:ilvl w:val="0"/>
          <w:numId w:val="1008"/>
        </w:numPr>
      </w:pPr>
      <w:r>
        <w:rPr>
          <w:rFonts w:hint="eastAsia"/>
          <w:b/>
          <w:bCs/>
        </w:rPr>
        <w:t xml:space="preserve">依据与边界：</w:t>
      </w:r>
      <w:r>
        <w:rPr>
          <w:rFonts w:hint="eastAsia"/>
        </w:rPr>
        <w:t xml:space="preserve">央视快讯给出“2026年电影票房破200亿元”“暑期档超43亿元”。原文未列影片、公司份额和利润贡献。</w:t>
      </w:r>
    </w:p>
    <w:p>
      <w:pPr>
        <w:pStyle w:val="Compact"/>
        <w:numPr>
          <w:ilvl w:val="0"/>
          <w:numId w:val="1008"/>
        </w:numPr>
      </w:pPr>
      <w:r>
        <w:rPr>
          <w:rFonts w:hint="eastAsia"/>
          <w:b/>
          <w:bCs/>
        </w:rPr>
        <w:t xml:space="preserve">操作含义：</w:t>
      </w:r>
      <w:r>
        <w:rPr>
          <w:rFonts w:hint="eastAsia"/>
        </w:rPr>
        <w:t xml:space="preserve">影视消费具备暑期档催化，但板块弹性依赖后续影片供给、上座率和单片表现。</w:t>
      </w:r>
    </w:p>
    <w:bookmarkEnd w:id="16"/>
    <w:bookmarkStart w:id="17" w:name="神舟二十三号乘组在轨近两月各项工作有序推进"/>
    <w:p>
      <w:pPr>
        <w:pStyle w:val="Heading3"/>
      </w:pPr>
      <w:r>
        <w:t xml:space="preserve">8. </w:t>
      </w:r>
      <w:r>
        <w:rPr>
          <w:rFonts w:hint="eastAsia"/>
        </w:rPr>
        <w:t xml:space="preserve">神舟二十三号乘组在轨近两月、各项工作有序推进</w:t>
      </w:r>
    </w:p>
    <w:p>
      <w:pPr>
        <w:pStyle w:val="Compact"/>
        <w:numPr>
          <w:ilvl w:val="0"/>
          <w:numId w:val="1009"/>
        </w:numPr>
      </w:pPr>
      <w:r>
        <w:rPr>
          <w:rFonts w:hint="eastAsia"/>
          <w:b/>
          <w:bCs/>
        </w:rPr>
        <w:t xml:space="preserve">信号强度：★★★</w:t>
      </w:r>
    </w:p>
    <w:p>
      <w:pPr>
        <w:pStyle w:val="Compact"/>
        <w:numPr>
          <w:ilvl w:val="0"/>
          <w:numId w:val="1009"/>
        </w:numPr>
      </w:pPr>
      <w:r>
        <w:rPr>
          <w:rFonts w:hint="eastAsia"/>
          <w:b/>
          <w:bCs/>
        </w:rPr>
        <w:t xml:space="preserve">A股影响：航天工程、空间站应用和高端装备方向保持长期关注。</w:t>
      </w:r>
    </w:p>
    <w:p>
      <w:pPr>
        <w:pStyle w:val="Compact"/>
        <w:numPr>
          <w:ilvl w:val="0"/>
          <w:numId w:val="1009"/>
        </w:numPr>
      </w:pPr>
      <w:r>
        <w:rPr>
          <w:rFonts w:hint="eastAsia"/>
          <w:b/>
          <w:bCs/>
        </w:rPr>
        <w:t xml:space="preserve">映射板块：</w:t>
      </w:r>
      <w:r>
        <w:rPr>
          <w:rFonts w:hint="eastAsia"/>
        </w:rPr>
        <w:t xml:space="preserve">航天装备、卫星应用、空间站实验配套、测控通信、特种材料、精密制造。</w:t>
      </w:r>
    </w:p>
    <w:p>
      <w:pPr>
        <w:pStyle w:val="Compact"/>
        <w:numPr>
          <w:ilvl w:val="0"/>
          <w:numId w:val="1009"/>
        </w:numPr>
      </w:pPr>
      <w:r>
        <w:rPr>
          <w:rFonts w:hint="eastAsia"/>
          <w:b/>
          <w:bCs/>
        </w:rPr>
        <w:t xml:space="preserve">依据与边界：</w:t>
      </w:r>
      <w:r>
        <w:rPr>
          <w:rFonts w:hint="eastAsia"/>
        </w:rPr>
        <w:t xml:space="preserve">央视标题仅确认“神舟二十三号乘组在轨近两月</w:t>
      </w:r>
      <w:r>
        <w:t xml:space="preserve"> </w:t>
      </w:r>
      <w:r>
        <w:rPr>
          <w:rFonts w:hint="eastAsia"/>
        </w:rPr>
        <w:t xml:space="preserve">各项工作有序推进”，未披露具体实验、采购或企业信息。</w:t>
      </w:r>
    </w:p>
    <w:p>
      <w:pPr>
        <w:pStyle w:val="Compact"/>
        <w:numPr>
          <w:ilvl w:val="0"/>
          <w:numId w:val="1009"/>
        </w:numPr>
      </w:pPr>
      <w:r>
        <w:rPr>
          <w:rFonts w:hint="eastAsia"/>
          <w:b/>
          <w:bCs/>
        </w:rPr>
        <w:t xml:space="preserve">操作含义：</w:t>
      </w:r>
      <w:r>
        <w:rPr>
          <w:rFonts w:hint="eastAsia"/>
        </w:rPr>
        <w:t xml:space="preserve">偏长期产业与主题线索，短线催化强度弱于AI机器人和物流外贸。</w:t>
      </w:r>
    </w:p>
    <w:bookmarkEnd w:id="17"/>
    <w:bookmarkStart w:id="18" w:name="美伊俄乌输油管道与林火等国际消息"/>
    <w:p>
      <w:pPr>
        <w:pStyle w:val="Heading3"/>
      </w:pPr>
      <w:r>
        <w:t xml:space="preserve">9. </w:t>
      </w:r>
      <w:r>
        <w:rPr>
          <w:rFonts w:hint="eastAsia"/>
        </w:rPr>
        <w:t xml:space="preserve">美伊、俄乌、输油管道与林火等国际消息</w:t>
      </w:r>
    </w:p>
    <w:p>
      <w:pPr>
        <w:pStyle w:val="Compact"/>
        <w:numPr>
          <w:ilvl w:val="0"/>
          <w:numId w:val="1010"/>
        </w:numPr>
      </w:pPr>
      <w:r>
        <w:rPr>
          <w:rFonts w:hint="eastAsia"/>
          <w:b/>
          <w:bCs/>
        </w:rPr>
        <w:t xml:space="preserve">信号强度：★★★★</w:t>
      </w:r>
    </w:p>
    <w:p>
      <w:pPr>
        <w:pStyle w:val="Compact"/>
        <w:numPr>
          <w:ilvl w:val="0"/>
          <w:numId w:val="1010"/>
        </w:numPr>
      </w:pPr>
      <w:r>
        <w:rPr>
          <w:rFonts w:hint="eastAsia"/>
          <w:b/>
          <w:bCs/>
        </w:rPr>
        <w:t xml:space="preserve">A股影响：风险偏好扰动，油气、黄金、军工和能源运输偏事件驱动。</w:t>
      </w:r>
    </w:p>
    <w:p>
      <w:pPr>
        <w:pStyle w:val="Compact"/>
        <w:numPr>
          <w:ilvl w:val="0"/>
          <w:numId w:val="1010"/>
        </w:numPr>
      </w:pPr>
      <w:r>
        <w:rPr>
          <w:rFonts w:hint="eastAsia"/>
          <w:b/>
          <w:bCs/>
        </w:rPr>
        <w:t xml:space="preserve">映射板块：</w:t>
      </w:r>
      <w:r>
        <w:rPr>
          <w:rFonts w:hint="eastAsia"/>
        </w:rPr>
        <w:t xml:space="preserve">油气、黄金、军工、能源运输、应急消防；承压方向包括航空、部分化工下游、出口链和高估值成长。</w:t>
      </w:r>
    </w:p>
    <w:p>
      <w:pPr>
        <w:pStyle w:val="Compact"/>
        <w:numPr>
          <w:ilvl w:val="0"/>
          <w:numId w:val="1010"/>
        </w:numPr>
      </w:pPr>
      <w:r>
        <w:rPr>
          <w:rFonts w:hint="eastAsia"/>
          <w:b/>
          <w:bCs/>
        </w:rPr>
        <w:t xml:space="preserve">依据与边界：</w:t>
      </w:r>
      <w:r>
        <w:rPr>
          <w:rFonts w:hint="eastAsia"/>
        </w:rPr>
        <w:t xml:space="preserve">央视标题包括“美伊持续相互打击对方目标”“俄乌相互打击对方物流设施”“伊拉克宣布将重修跨国输油管道”“西班牙多地林火灾情扩大”。原文未给损失数字、战事结果和油价目标，本文不作外推。</w:t>
      </w:r>
    </w:p>
    <w:p>
      <w:pPr>
        <w:pStyle w:val="Compact"/>
        <w:numPr>
          <w:ilvl w:val="0"/>
          <w:numId w:val="1010"/>
        </w:numPr>
      </w:pPr>
      <w:r>
        <w:rPr>
          <w:rFonts w:hint="eastAsia"/>
          <w:b/>
          <w:bCs/>
        </w:rPr>
        <w:t xml:space="preserve">操作含义：</w:t>
      </w:r>
      <w:r>
        <w:rPr>
          <w:rFonts w:hint="eastAsia"/>
        </w:rPr>
        <w:t xml:space="preserve">避险方向可作为对冲观察，但地缘事件反转快，不宜重仓追涨。</w:t>
      </w:r>
    </w:p>
    <w:p>
      <w:r>
        <w:pict>
          <v:rect style="width:0;height:1.5pt" o:hralign="center" o:hrstd="t" o:hr="t"/>
        </w:pict>
      </w:r>
    </w:p>
    <w:bookmarkEnd w:id="18"/>
    <w:bookmarkEnd w:id="19"/>
    <w:bookmarkStart w:id="20" w:name="三核心信号提取"/>
    <w:p>
      <w:pPr>
        <w:pStyle w:val="Heading2"/>
      </w:pPr>
      <w:r>
        <w:rPr>
          <w:rFonts w:hint="eastAsia"/>
        </w:rPr>
        <w:t xml:space="preserve">三、核心信号提取</w:t>
      </w:r>
    </w:p>
    <w:p>
      <w:pPr>
        <w:pStyle w:val="Compact"/>
        <w:numPr>
          <w:ilvl w:val="0"/>
          <w:numId w:val="1011"/>
        </w:numPr>
      </w:pPr>
      <w:r>
        <w:rPr>
          <w:b/>
          <w:bCs/>
        </w:rPr>
        <w:t xml:space="preserve">★★★★★ </w:t>
      </w:r>
      <w:r>
        <w:rPr>
          <w:rFonts w:hint="eastAsia"/>
          <w:b/>
          <w:bCs/>
        </w:rPr>
        <w:t xml:space="preserve">AI数据与机器人中试：</w:t>
      </w:r>
      <w:r>
        <w:rPr>
          <w:rFonts w:hint="eastAsia"/>
        </w:rPr>
        <w:t xml:space="preserve">AI语料场景合作清单启动、人形机器人中试服务平台启用，强化数据要素和机器人产业化验证。</w:t>
      </w:r>
    </w:p>
    <w:p>
      <w:pPr>
        <w:pStyle w:val="Compact"/>
        <w:numPr>
          <w:ilvl w:val="0"/>
          <w:numId w:val="1011"/>
        </w:numPr>
      </w:pPr>
      <w:r>
        <w:rPr>
          <w:b/>
          <w:bCs/>
        </w:rPr>
        <w:t xml:space="preserve">★★★★ </w:t>
      </w:r>
      <w:r>
        <w:rPr>
          <w:rFonts w:hint="eastAsia"/>
          <w:b/>
          <w:bCs/>
        </w:rPr>
        <w:t xml:space="preserve">物流枢纽与外贸链：</w:t>
      </w:r>
      <w:r>
        <w:rPr>
          <w:rFonts w:hint="eastAsia"/>
        </w:rPr>
        <w:t xml:space="preserve">国家物流枢纽发展取得明显成效，深圳上半年累计进出口2.88万亿元，支撑供应链效率和外贸韧性线索。</w:t>
      </w:r>
    </w:p>
    <w:p>
      <w:pPr>
        <w:pStyle w:val="Compact"/>
        <w:numPr>
          <w:ilvl w:val="0"/>
          <w:numId w:val="1011"/>
        </w:numPr>
      </w:pPr>
      <w:r>
        <w:rPr>
          <w:b/>
          <w:bCs/>
        </w:rPr>
        <w:t xml:space="preserve">★★★★ </w:t>
      </w:r>
      <w:r>
        <w:rPr>
          <w:rFonts w:hint="eastAsia"/>
          <w:b/>
          <w:bCs/>
        </w:rPr>
        <w:t xml:space="preserve">防灾应急：</w:t>
      </w:r>
      <w:r>
        <w:rPr>
          <w:rFonts w:hint="eastAsia"/>
        </w:rPr>
        <w:t xml:space="preserve">四部门部署地质灾害风险隐患巡查排查，利于监测预警、应急通信和公共安全信息化主题。</w:t>
      </w:r>
    </w:p>
    <w:p>
      <w:pPr>
        <w:pStyle w:val="Compact"/>
        <w:numPr>
          <w:ilvl w:val="0"/>
          <w:numId w:val="1011"/>
        </w:numPr>
      </w:pPr>
      <w:r>
        <w:rPr>
          <w:b/>
          <w:bCs/>
        </w:rPr>
        <w:t xml:space="preserve">★★★★ </w:t>
      </w:r>
      <w:r>
        <w:rPr>
          <w:rFonts w:hint="eastAsia"/>
          <w:b/>
          <w:bCs/>
        </w:rPr>
        <w:t xml:space="preserve">能源安全与智能化：</w:t>
      </w:r>
      <w:r>
        <w:rPr>
          <w:rFonts w:hint="eastAsia"/>
        </w:rPr>
        <w:t xml:space="preserve">西南地区最大油气田产量创新高，全球最大煤制油项目智能化改造完成，映射能源装备和工业智能化。</w:t>
      </w:r>
    </w:p>
    <w:p>
      <w:pPr>
        <w:pStyle w:val="Compact"/>
        <w:numPr>
          <w:ilvl w:val="0"/>
          <w:numId w:val="1011"/>
        </w:numPr>
      </w:pPr>
      <w:r>
        <w:rPr>
          <w:b/>
          <w:bCs/>
        </w:rPr>
        <w:t xml:space="preserve">★★★★ </w:t>
      </w:r>
      <w:r>
        <w:rPr>
          <w:rFonts w:hint="eastAsia"/>
          <w:b/>
          <w:bCs/>
        </w:rPr>
        <w:t xml:space="preserve">影视文旅消费：</w:t>
      </w:r>
      <w:r>
        <w:rPr>
          <w:rFonts w:hint="eastAsia"/>
        </w:rPr>
        <w:t xml:space="preserve">电影票房破200亿元、暑期档超43亿元，支持影视院线和线下消费观察。</w:t>
      </w:r>
    </w:p>
    <w:p>
      <w:pPr>
        <w:pStyle w:val="Compact"/>
        <w:numPr>
          <w:ilvl w:val="0"/>
          <w:numId w:val="1011"/>
        </w:numPr>
      </w:pPr>
      <w:r>
        <w:rPr>
          <w:b/>
          <w:bCs/>
        </w:rPr>
        <w:t xml:space="preserve">★★★★ </w:t>
      </w:r>
      <w:r>
        <w:rPr>
          <w:rFonts w:hint="eastAsia"/>
          <w:b/>
          <w:bCs/>
        </w:rPr>
        <w:t xml:space="preserve">海外风险：</w:t>
      </w:r>
      <w:r>
        <w:rPr>
          <w:rFonts w:hint="eastAsia"/>
        </w:rPr>
        <w:t xml:space="preserve">美伊、俄乌、输油管道和林火消息对风险偏好和能源避险方向形成扰动。</w:t>
      </w:r>
    </w:p>
    <w:p>
      <w:r>
        <w:pict>
          <v:rect style="width:0;height:1.5pt" o:hralign="center" o:hrstd="t" o:hr="t"/>
        </w:pict>
      </w:r>
    </w:p>
    <w:bookmarkEnd w:id="20"/>
    <w:bookmarkStart w:id="21"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强度</w:t>
            </w:r>
          </w:p>
        </w:tc>
      </w:tr>
      <w:tr>
        <w:tc>
          <w:tcPr/>
          <w:p>
            <w:pPr>
              <w:pStyle w:val="Compact"/>
            </w:pPr>
            <w:r>
              <w:rPr>
                <w:rFonts w:hint="eastAsia"/>
              </w:rPr>
              <w:t xml:space="preserve">AI语料/数据要素</w:t>
            </w:r>
          </w:p>
        </w:tc>
        <w:tc>
          <w:tcPr/>
          <w:p>
            <w:pPr>
              <w:pStyle w:val="Compact"/>
            </w:pPr>
            <w:r>
              <w:rPr>
                <w:rFonts w:hint="eastAsia"/>
              </w:rPr>
              <w:t xml:space="preserve">利好</w:t>
            </w:r>
          </w:p>
        </w:tc>
        <w:tc>
          <w:tcPr/>
          <w:p>
            <w:pPr>
              <w:pStyle w:val="Compact"/>
            </w:pPr>
            <w:r>
              <w:rPr>
                <w:rFonts w:hint="eastAsia"/>
              </w:rPr>
              <w:t xml:space="preserve">AI语料场景合作清单启动</w:t>
            </w:r>
          </w:p>
        </w:tc>
        <w:tc>
          <w:tcPr/>
          <w:p>
            <w:pPr>
              <w:pStyle w:val="Compact"/>
            </w:pPr>
            <w:r>
              <w:t xml:space="preserve">★★★★★</w:t>
            </w:r>
          </w:p>
        </w:tc>
      </w:tr>
      <w:tr>
        <w:tc>
          <w:tcPr/>
          <w:p>
            <w:pPr>
              <w:pStyle w:val="Compact"/>
            </w:pPr>
            <w:r>
              <w:rPr>
                <w:rFonts w:hint="eastAsia"/>
              </w:rPr>
              <w:t xml:space="preserve">人形机器人/中试验证</w:t>
            </w:r>
          </w:p>
        </w:tc>
        <w:tc>
          <w:tcPr/>
          <w:p>
            <w:pPr>
              <w:pStyle w:val="Compact"/>
            </w:pPr>
            <w:r>
              <w:rPr>
                <w:rFonts w:hint="eastAsia"/>
              </w:rPr>
              <w:t xml:space="preserve">利好</w:t>
            </w:r>
          </w:p>
        </w:tc>
        <w:tc>
          <w:tcPr/>
          <w:p>
            <w:pPr>
              <w:pStyle w:val="Compact"/>
            </w:pPr>
            <w:r>
              <w:rPr>
                <w:rFonts w:hint="eastAsia"/>
              </w:rPr>
              <w:t xml:space="preserve">上海市人形机器人中试服务平台正式启用</w:t>
            </w:r>
          </w:p>
        </w:tc>
        <w:tc>
          <w:tcPr/>
          <w:p>
            <w:pPr>
              <w:pStyle w:val="Compact"/>
            </w:pPr>
            <w:r>
              <w:t xml:space="preserve">★★★★★</w:t>
            </w:r>
          </w:p>
        </w:tc>
      </w:tr>
      <w:tr>
        <w:tc>
          <w:tcPr/>
          <w:p>
            <w:pPr>
              <w:pStyle w:val="Compact"/>
            </w:pPr>
            <w:r>
              <w:rPr>
                <w:rFonts w:hint="eastAsia"/>
              </w:rPr>
              <w:t xml:space="preserve">物流枢纽/多式联运</w:t>
            </w:r>
          </w:p>
        </w:tc>
        <w:tc>
          <w:tcPr/>
          <w:p>
            <w:pPr>
              <w:pStyle w:val="Compact"/>
            </w:pPr>
            <w:r>
              <w:rPr>
                <w:rFonts w:hint="eastAsia"/>
              </w:rPr>
              <w:t xml:space="preserve">偏利好</w:t>
            </w:r>
          </w:p>
        </w:tc>
        <w:tc>
          <w:tcPr/>
          <w:p>
            <w:pPr>
              <w:pStyle w:val="Compact"/>
            </w:pPr>
            <w:r>
              <w:rPr>
                <w:rFonts w:hint="eastAsia"/>
              </w:rPr>
              <w:t xml:space="preserve">国家物流枢纽发展取得明显成效</w:t>
            </w:r>
          </w:p>
        </w:tc>
        <w:tc>
          <w:tcPr/>
          <w:p>
            <w:pPr>
              <w:pStyle w:val="Compact"/>
            </w:pPr>
            <w:r>
              <w:t xml:space="preserve">★★★★</w:t>
            </w:r>
          </w:p>
        </w:tc>
      </w:tr>
      <w:tr>
        <w:tc>
          <w:tcPr/>
          <w:p>
            <w:pPr>
              <w:pStyle w:val="Compact"/>
            </w:pPr>
            <w:r>
              <w:rPr>
                <w:rFonts w:hint="eastAsia"/>
              </w:rPr>
              <w:t xml:space="preserve">外贸供应链/跨境物流</w:t>
            </w:r>
          </w:p>
        </w:tc>
        <w:tc>
          <w:tcPr/>
          <w:p>
            <w:pPr>
              <w:pStyle w:val="Compact"/>
            </w:pPr>
            <w:r>
              <w:rPr>
                <w:rFonts w:hint="eastAsia"/>
              </w:rPr>
              <w:t xml:space="preserve">偏利好</w:t>
            </w:r>
          </w:p>
        </w:tc>
        <w:tc>
          <w:tcPr/>
          <w:p>
            <w:pPr>
              <w:pStyle w:val="Compact"/>
            </w:pPr>
            <w:r>
              <w:rPr>
                <w:rFonts w:hint="eastAsia"/>
              </w:rPr>
              <w:t xml:space="preserve">深圳上半年累计进出口2.88万亿元</w:t>
            </w:r>
          </w:p>
        </w:tc>
        <w:tc>
          <w:tcPr/>
          <w:p>
            <w:pPr>
              <w:pStyle w:val="Compact"/>
            </w:pPr>
            <w:r>
              <w:t xml:space="preserve">★★★★</w:t>
            </w:r>
          </w:p>
        </w:tc>
      </w:tr>
      <w:tr>
        <w:tc>
          <w:tcPr/>
          <w:p>
            <w:pPr>
              <w:pStyle w:val="Compact"/>
            </w:pPr>
            <w:r>
              <w:rPr>
                <w:rFonts w:hint="eastAsia"/>
              </w:rPr>
              <w:t xml:space="preserve">地灾监测/应急管理</w:t>
            </w:r>
          </w:p>
        </w:tc>
        <w:tc>
          <w:tcPr/>
          <w:p>
            <w:pPr>
              <w:pStyle w:val="Compact"/>
            </w:pPr>
            <w:r>
              <w:rPr>
                <w:rFonts w:hint="eastAsia"/>
              </w:rPr>
              <w:t xml:space="preserve">事件驱动</w:t>
            </w:r>
          </w:p>
        </w:tc>
        <w:tc>
          <w:tcPr/>
          <w:p>
            <w:pPr>
              <w:pStyle w:val="Compact"/>
            </w:pPr>
            <w:r>
              <w:rPr>
                <w:rFonts w:hint="eastAsia"/>
              </w:rPr>
              <w:t xml:space="preserve">四部门部署风险隐患巡查排查</w:t>
            </w:r>
          </w:p>
        </w:tc>
        <w:tc>
          <w:tcPr/>
          <w:p>
            <w:pPr>
              <w:pStyle w:val="Compact"/>
            </w:pPr>
            <w:r>
              <w:t xml:space="preserve">★★★★</w:t>
            </w:r>
          </w:p>
        </w:tc>
      </w:tr>
      <w:tr>
        <w:tc>
          <w:tcPr/>
          <w:p>
            <w:pPr>
              <w:pStyle w:val="Compact"/>
            </w:pPr>
            <w:r>
              <w:rPr>
                <w:rFonts w:hint="eastAsia"/>
              </w:rPr>
              <w:t xml:space="preserve">城市更新/公共服务</w:t>
            </w:r>
          </w:p>
        </w:tc>
        <w:tc>
          <w:tcPr/>
          <w:p>
            <w:pPr>
              <w:pStyle w:val="Compact"/>
            </w:pPr>
            <w:r>
              <w:rPr>
                <w:rFonts w:hint="eastAsia"/>
              </w:rPr>
              <w:t xml:space="preserve">主题利好</w:t>
            </w:r>
          </w:p>
        </w:tc>
        <w:tc>
          <w:tcPr/>
          <w:p>
            <w:pPr>
              <w:pStyle w:val="Compact"/>
            </w:pPr>
            <w:r>
              <w:rPr>
                <w:rFonts w:hint="eastAsia"/>
              </w:rPr>
              <w:t xml:space="preserve">现代化城市民生、为民造福</w:t>
            </w:r>
          </w:p>
        </w:tc>
        <w:tc>
          <w:tcPr/>
          <w:p>
            <w:pPr>
              <w:pStyle w:val="Compact"/>
            </w:pPr>
            <w:r>
              <w:t xml:space="preserve">★★★★</w:t>
            </w:r>
          </w:p>
        </w:tc>
      </w:tr>
      <w:tr>
        <w:tc>
          <w:tcPr/>
          <w:p>
            <w:pPr>
              <w:pStyle w:val="Compact"/>
            </w:pPr>
            <w:r>
              <w:rPr>
                <w:rFonts w:hint="eastAsia"/>
              </w:rPr>
              <w:t xml:space="preserve">油气开发/能源装备</w:t>
            </w:r>
          </w:p>
        </w:tc>
        <w:tc>
          <w:tcPr/>
          <w:p>
            <w:pPr>
              <w:pStyle w:val="Compact"/>
            </w:pPr>
            <w:r>
              <w:rPr>
                <w:rFonts w:hint="eastAsia"/>
              </w:rPr>
              <w:t xml:space="preserve">偏利好</w:t>
            </w:r>
          </w:p>
        </w:tc>
        <w:tc>
          <w:tcPr/>
          <w:p>
            <w:pPr>
              <w:pStyle w:val="Compact"/>
            </w:pPr>
            <w:r>
              <w:rPr>
                <w:rFonts w:hint="eastAsia"/>
              </w:rPr>
              <w:t xml:space="preserve">西南地区最大油气田产量创新高</w:t>
            </w:r>
          </w:p>
        </w:tc>
        <w:tc>
          <w:tcPr/>
          <w:p>
            <w:pPr>
              <w:pStyle w:val="Compact"/>
            </w:pPr>
            <w:r>
              <w:t xml:space="preserve">★★★★</w:t>
            </w:r>
          </w:p>
        </w:tc>
      </w:tr>
      <w:tr>
        <w:tc>
          <w:tcPr/>
          <w:p>
            <w:pPr>
              <w:pStyle w:val="Compact"/>
            </w:pPr>
            <w:r>
              <w:rPr>
                <w:rFonts w:hint="eastAsia"/>
              </w:rPr>
              <w:t xml:space="preserve">煤化工智能化/工业软件</w:t>
            </w:r>
          </w:p>
        </w:tc>
        <w:tc>
          <w:tcPr/>
          <w:p>
            <w:pPr>
              <w:pStyle w:val="Compact"/>
            </w:pPr>
            <w:r>
              <w:rPr>
                <w:rFonts w:hint="eastAsia"/>
              </w:rPr>
              <w:t xml:space="preserve">主题利好</w:t>
            </w:r>
          </w:p>
        </w:tc>
        <w:tc>
          <w:tcPr/>
          <w:p>
            <w:pPr>
              <w:pStyle w:val="Compact"/>
            </w:pPr>
            <w:r>
              <w:rPr>
                <w:rFonts w:hint="eastAsia"/>
              </w:rPr>
              <w:t xml:space="preserve">全球最大煤制油项目智能化改造完成</w:t>
            </w:r>
          </w:p>
        </w:tc>
        <w:tc>
          <w:tcPr/>
          <w:p>
            <w:pPr>
              <w:pStyle w:val="Compact"/>
            </w:pPr>
            <w:r>
              <w:t xml:space="preserve">★★★★</w:t>
            </w:r>
          </w:p>
        </w:tc>
      </w:tr>
      <w:tr>
        <w:tc>
          <w:tcPr/>
          <w:p>
            <w:pPr>
              <w:pStyle w:val="Compact"/>
            </w:pPr>
            <w:r>
              <w:rPr>
                <w:rFonts w:hint="eastAsia"/>
              </w:rPr>
              <w:t xml:space="preserve">影视院线/文旅消费</w:t>
            </w:r>
          </w:p>
        </w:tc>
        <w:tc>
          <w:tcPr/>
          <w:p>
            <w:pPr>
              <w:pStyle w:val="Compact"/>
            </w:pPr>
            <w:r>
              <w:rPr>
                <w:rFonts w:hint="eastAsia"/>
              </w:rPr>
              <w:t xml:space="preserve">偏利好</w:t>
            </w:r>
          </w:p>
        </w:tc>
        <w:tc>
          <w:tcPr/>
          <w:p>
            <w:pPr>
              <w:pStyle w:val="Compact"/>
            </w:pPr>
            <w:r>
              <w:rPr>
                <w:rFonts w:hint="eastAsia"/>
              </w:rPr>
              <w:t xml:space="preserve">电影票房破200亿元、暑期档超43亿元</w:t>
            </w:r>
          </w:p>
        </w:tc>
        <w:tc>
          <w:tcPr/>
          <w:p>
            <w:pPr>
              <w:pStyle w:val="Compact"/>
            </w:pPr>
            <w:r>
              <w:t xml:space="preserve">★★★★</w:t>
            </w:r>
          </w:p>
        </w:tc>
      </w:tr>
      <w:tr>
        <w:tc>
          <w:tcPr/>
          <w:p>
            <w:pPr>
              <w:pStyle w:val="Compact"/>
            </w:pPr>
            <w:r>
              <w:rPr>
                <w:rFonts w:hint="eastAsia"/>
              </w:rPr>
              <w:t xml:space="preserve">航天军工/测控通信</w:t>
            </w:r>
          </w:p>
        </w:tc>
        <w:tc>
          <w:tcPr/>
          <w:p>
            <w:pPr>
              <w:pStyle w:val="Compact"/>
            </w:pPr>
            <w:r>
              <w:rPr>
                <w:rFonts w:hint="eastAsia"/>
              </w:rPr>
              <w:t xml:space="preserve">主题观察</w:t>
            </w:r>
          </w:p>
        </w:tc>
        <w:tc>
          <w:tcPr/>
          <w:p>
            <w:pPr>
              <w:pStyle w:val="Compact"/>
            </w:pPr>
            <w:r>
              <w:rPr>
                <w:rFonts w:hint="eastAsia"/>
              </w:rPr>
              <w:t xml:space="preserve">神舟二十三号乘组在轨近两月</w:t>
            </w:r>
          </w:p>
        </w:tc>
        <w:tc>
          <w:tcPr/>
          <w:p>
            <w:pPr>
              <w:pStyle w:val="Compact"/>
            </w:pPr>
            <w:r>
              <w:t xml:space="preserve">★★★</w:t>
            </w:r>
          </w:p>
        </w:tc>
      </w:tr>
      <w:tr>
        <w:tc>
          <w:tcPr/>
          <w:p>
            <w:pPr>
              <w:pStyle w:val="Compact"/>
            </w:pPr>
            <w:r>
              <w:rPr>
                <w:rFonts w:hint="eastAsia"/>
              </w:rPr>
              <w:t xml:space="preserve">油气/黄金/军工避险</w:t>
            </w:r>
          </w:p>
        </w:tc>
        <w:tc>
          <w:tcPr/>
          <w:p>
            <w:pPr>
              <w:pStyle w:val="Compact"/>
            </w:pPr>
            <w:r>
              <w:rPr>
                <w:rFonts w:hint="eastAsia"/>
              </w:rPr>
              <w:t xml:space="preserve">事件驱动</w:t>
            </w:r>
          </w:p>
        </w:tc>
        <w:tc>
          <w:tcPr/>
          <w:p>
            <w:pPr>
              <w:pStyle w:val="Compact"/>
            </w:pPr>
            <w:r>
              <w:rPr>
                <w:rFonts w:hint="eastAsia"/>
              </w:rPr>
              <w:t xml:space="preserve">美伊、俄乌相关消息</w:t>
            </w:r>
          </w:p>
        </w:tc>
        <w:tc>
          <w:tcPr/>
          <w:p>
            <w:pPr>
              <w:pStyle w:val="Compact"/>
            </w:pPr>
            <w:r>
              <w:t xml:space="preserve">★★★★</w:t>
            </w:r>
          </w:p>
        </w:tc>
      </w:tr>
      <w:tr>
        <w:tc>
          <w:tcPr/>
          <w:p>
            <w:pPr>
              <w:pStyle w:val="Compact"/>
            </w:pPr>
            <w:r>
              <w:rPr>
                <w:rFonts w:hint="eastAsia"/>
              </w:rPr>
              <w:t xml:space="preserve">航空/化工下游/高估值成长</w:t>
            </w:r>
          </w:p>
        </w:tc>
        <w:tc>
          <w:tcPr/>
          <w:p>
            <w:pPr>
              <w:pStyle w:val="Compact"/>
            </w:pPr>
            <w:r>
              <w:rPr>
                <w:rFonts w:hint="eastAsia"/>
              </w:rPr>
              <w:t xml:space="preserve">风险承压</w:t>
            </w:r>
          </w:p>
        </w:tc>
        <w:tc>
          <w:tcPr/>
          <w:p>
            <w:pPr>
              <w:pStyle w:val="Compact"/>
            </w:pPr>
            <w:r>
              <w:rPr>
                <w:rFonts w:hint="eastAsia"/>
              </w:rPr>
              <w:t xml:space="preserve">地缘冲突和能源扰动</w:t>
            </w:r>
          </w:p>
        </w:tc>
        <w:tc>
          <w:tcPr/>
          <w:p>
            <w:pPr>
              <w:pStyle w:val="Compact"/>
            </w:pPr>
            <w:r>
              <w:t xml:space="preserve">★★★</w:t>
            </w:r>
          </w:p>
        </w:tc>
      </w:tr>
    </w:tbl>
    <w:p>
      <w:r>
        <w:pict>
          <v:rect style="width:0;height:1.5pt" o:hralign="center" o:hrstd="t" o:hr="t"/>
        </w:pict>
      </w:r>
    </w:p>
    <w:bookmarkEnd w:id="21"/>
    <w:bookmarkStart w:id="22" w:name="五操作建议"/>
    <w:p>
      <w:pPr>
        <w:pStyle w:val="Heading2"/>
      </w:pPr>
      <w:r>
        <w:rPr>
          <w:rFonts w:hint="eastAsia"/>
        </w:rPr>
        <w:t xml:space="preserve">五、操作建议</w:t>
      </w:r>
    </w:p>
    <w:p>
      <w:pPr>
        <w:pStyle w:val="Compact"/>
        <w:numPr>
          <w:ilvl w:val="0"/>
          <w:numId w:val="1012"/>
        </w:numPr>
      </w:pPr>
      <w:r>
        <w:rPr>
          <w:rFonts w:hint="eastAsia"/>
          <w:b/>
          <w:bCs/>
        </w:rPr>
        <w:t xml:space="preserve">主线优先级：</w:t>
      </w:r>
      <w:r>
        <w:rPr>
          <w:rFonts w:hint="eastAsia"/>
        </w:rPr>
        <w:t xml:space="preserve">AI语料与机器人中试</w:t>
      </w:r>
      <w:r>
        <w:t xml:space="preserve"> &gt; </w:t>
      </w:r>
      <w:r>
        <w:rPr>
          <w:rFonts w:hint="eastAsia"/>
        </w:rPr>
        <w:t xml:space="preserve">物流枢纽与深圳外贸链</w:t>
      </w:r>
      <w:r>
        <w:t xml:space="preserve"> &gt; </w:t>
      </w:r>
      <w:r>
        <w:rPr>
          <w:rFonts w:hint="eastAsia"/>
        </w:rPr>
        <w:t xml:space="preserve">城市民生和防灾应急</w:t>
      </w:r>
      <w:r>
        <w:t xml:space="preserve"> &gt; </w:t>
      </w:r>
      <w:r>
        <w:rPr>
          <w:rFonts w:hint="eastAsia"/>
        </w:rPr>
        <w:t xml:space="preserve">能源安全与智能化</w:t>
      </w:r>
      <w:r>
        <w:t xml:space="preserve"> &gt; </w:t>
      </w:r>
      <w:r>
        <w:rPr>
          <w:rFonts w:hint="eastAsia"/>
        </w:rPr>
        <w:t xml:space="preserve">影视文旅消费</w:t>
      </w:r>
      <w:r>
        <w:t xml:space="preserve"> &gt; </w:t>
      </w:r>
      <w:r>
        <w:rPr>
          <w:rFonts w:hint="eastAsia"/>
        </w:rPr>
        <w:t xml:space="preserve">海外避险事件驱动。</w:t>
      </w:r>
    </w:p>
    <w:p>
      <w:pPr>
        <w:pStyle w:val="Compact"/>
        <w:numPr>
          <w:ilvl w:val="0"/>
          <w:numId w:val="1012"/>
        </w:numPr>
      </w:pPr>
      <w:r>
        <w:rPr>
          <w:rFonts w:hint="eastAsia"/>
          <w:b/>
          <w:bCs/>
        </w:rPr>
        <w:t xml:space="preserve">AI与机器人方向：</w:t>
      </w:r>
      <w:r>
        <w:rPr>
          <w:rFonts w:hint="eastAsia"/>
        </w:rPr>
        <w:t xml:space="preserve">优先看语料、数据治理、行业场景和中试验证等可落地环节；机器人主题高弹性但高波动，需等待量产和订单验证。</w:t>
      </w:r>
    </w:p>
    <w:p>
      <w:pPr>
        <w:pStyle w:val="Compact"/>
        <w:numPr>
          <w:ilvl w:val="0"/>
          <w:numId w:val="1012"/>
        </w:numPr>
      </w:pPr>
      <w:r>
        <w:rPr>
          <w:rFonts w:hint="eastAsia"/>
          <w:b/>
          <w:bCs/>
        </w:rPr>
        <w:t xml:space="preserve">物流和外贸方向：</w:t>
      </w:r>
      <w:r>
        <w:rPr>
          <w:rFonts w:hint="eastAsia"/>
        </w:rPr>
        <w:t xml:space="preserve">国家物流枢纽与深圳进出口数字提供实物量观察线索，需结合运价、订单和汇率风险筛选。</w:t>
      </w:r>
    </w:p>
    <w:p>
      <w:pPr>
        <w:pStyle w:val="Compact"/>
        <w:numPr>
          <w:ilvl w:val="0"/>
          <w:numId w:val="1012"/>
        </w:numPr>
      </w:pPr>
      <w:r>
        <w:rPr>
          <w:rFonts w:hint="eastAsia"/>
          <w:b/>
          <w:bCs/>
        </w:rPr>
        <w:t xml:space="preserve">民生与应急方向：</w:t>
      </w:r>
      <w:r>
        <w:rPr>
          <w:rFonts w:hint="eastAsia"/>
        </w:rPr>
        <w:t xml:space="preserve">城市公共服务和地质灾害巡查排查适合关注项目落地和招投标进度，避免把标题直接等同为确定订单。</w:t>
      </w:r>
    </w:p>
    <w:p>
      <w:pPr>
        <w:pStyle w:val="Compact"/>
        <w:numPr>
          <w:ilvl w:val="0"/>
          <w:numId w:val="1012"/>
        </w:numPr>
      </w:pPr>
      <w:r>
        <w:rPr>
          <w:rFonts w:hint="eastAsia"/>
          <w:b/>
          <w:bCs/>
        </w:rPr>
        <w:t xml:space="preserve">能源与消费方向：</w:t>
      </w:r>
      <w:r>
        <w:rPr>
          <w:rFonts w:hint="eastAsia"/>
        </w:rPr>
        <w:t xml:space="preserve">能源智能化偏中期改造逻辑，电影票房偏暑期档催化；均需跟踪盈利兑现。</w:t>
      </w:r>
    </w:p>
    <w:p>
      <w:pPr>
        <w:pStyle w:val="Compact"/>
        <w:numPr>
          <w:ilvl w:val="0"/>
          <w:numId w:val="1012"/>
        </w:numPr>
      </w:pPr>
      <w:r>
        <w:rPr>
          <w:rFonts w:hint="eastAsia"/>
          <w:b/>
          <w:bCs/>
        </w:rPr>
        <w:t xml:space="preserve">风险方向：</w:t>
      </w:r>
      <w:r>
        <w:rPr>
          <w:rFonts w:hint="eastAsia"/>
        </w:rPr>
        <w:t xml:space="preserve">海外军事冲突、物流设施打击、跨国输油管道和林火均存在不确定性，避险配置应轻仓、快进快出或作为组合对冲。</w:t>
      </w:r>
    </w:p>
    <w:p>
      <w:r>
        <w:pict>
          <v:rect style="width:0;height:1.5pt" o:hralign="center" o:hrstd="t" o:hr="t"/>
        </w:pict>
      </w:r>
    </w:p>
    <w:bookmarkEnd w:id="22"/>
    <w:bookmarkStart w:id="23" w:name="六最终核验结论"/>
    <w:p>
      <w:pPr>
        <w:pStyle w:val="Heading2"/>
      </w:pPr>
      <w:r>
        <w:rPr>
          <w:rFonts w:hint="eastAsia"/>
        </w:rPr>
        <w:t xml:space="preserve">六、最终核验结论</w:t>
      </w:r>
    </w:p>
    <w:p>
      <w:pPr>
        <w:pStyle w:val="Compact"/>
        <w:numPr>
          <w:ilvl w:val="0"/>
          <w:numId w:val="1013"/>
        </w:numPr>
      </w:pPr>
      <w:r>
        <w:rPr>
          <w:rFonts w:hint="eastAsia"/>
        </w:rPr>
        <w:t xml:space="preserve">已逐项核对央视完整节目主要内容，本文事实和数字仅使用：2.88万亿元、200亿元、43亿元、在轨近两月等原文可见表述。</w:t>
      </w:r>
    </w:p>
    <w:p>
      <w:pPr>
        <w:pStyle w:val="Compact"/>
        <w:numPr>
          <w:ilvl w:val="0"/>
          <w:numId w:val="1013"/>
        </w:numPr>
      </w:pPr>
      <w:r>
        <w:rPr>
          <w:rFonts w:hint="eastAsia"/>
        </w:rPr>
        <w:t xml:space="preserve">已删除或避免扩展央视未披露的公司名单、订单金额、项目投资额、调研细节、灾害损失、战事损失、油价目标和未核验区域项目。</w:t>
      </w:r>
    </w:p>
    <w:p>
      <w:pPr>
        <w:pStyle w:val="Compact"/>
        <w:numPr>
          <w:ilvl w:val="0"/>
          <w:numId w:val="1013"/>
        </w:numPr>
      </w:pPr>
      <w:r>
        <w:rPr>
          <w:rFonts w:hint="eastAsia"/>
        </w:rPr>
        <w:t xml:space="preserve">所有板块均为A股市场“映射/线索/事件驱动”，不代表央视直接点名个股或板块。</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2026-07-19T12:18:55Z</dcterms:created>
  <dcterms:modified xsi:type="dcterms:W3CDTF">2026-07-19T12:18:55Z</dcterms:modified>
</cp:coreProperties>
</file>

<file path=docProps/custom.xml><?xml version="1.0" encoding="utf-8"?>
<Properties xmlns="http://schemas.openxmlformats.org/officeDocument/2006/custom-properties" xmlns:vt="http://schemas.openxmlformats.org/officeDocument/2006/docPropsVTypes"/>
</file>