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新闻联播a股解读-2026-07-18周六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2026-07-18（周六）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《新闻联播》2026-07-18栏目索引、完整节目页“视频简介/主要内容”和逐条详情页标题。央视原文未披露的项目、公司、订单、灾害损失、区域细节、会议议程、战事结果、油价目标和个股信息，一律不扩展；板块判断为A股市场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整体基调：结构性偏积极，AI和实物量经济线索最突出。</w:t>
      </w:r>
      <w:r>
        <w:rPr>
          <w:rFonts w:hint="eastAsia"/>
        </w:rPr>
        <w:t xml:space="preserve">节目连续呈现AI全球治理、世界人工智能大会创新成果、制造业“AI超市”等内容；同时给出邮政寄递、铁路投资、数据集、民航客运、海水淡化和中欧班列等可核验经济信号。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对A股总体影响：偏主题结构机会。</w:t>
      </w:r>
      <w:r>
        <w:rPr>
          <w:rFonts w:hint="eastAsia"/>
        </w:rPr>
        <w:t xml:space="preserve">AI仍是最强产业主线，且从治理话语延伸到首发技术、创新成果和制造业应用；交通物流、铁路基建、数据要素、海水淡化、循环经济也有明确标题支撑。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主要约束：</w:t>
      </w:r>
      <w:r>
        <w:rPr>
          <w:rFonts w:hint="eastAsia"/>
        </w:rPr>
        <w:t xml:space="preserve">重庆彭水县山体崩塌是重大灾害应急线索，适合映射监测预警、巡查排险、应急救援和安置保障，但不应外推灾害损失。海外方面，美伊、俄乌、德法核演习相关标题提示地缘风险仍在，可能阶段性压制风险偏好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rPr>
          <w:rFonts w:hint="eastAsia"/>
        </w:rPr>
        <w:t xml:space="preserve">今日A股解读以“AI治理与制造业应用</w:t>
      </w:r>
      <w:r>
        <w:t xml:space="preserve"> + </w:t>
      </w:r>
      <w:r>
        <w:rPr>
          <w:rFonts w:hint="eastAsia"/>
        </w:rPr>
        <w:t xml:space="preserve">交通物流实物量改善”为核心，防灾应急、循环经济、海水淡化和地缘避险按事件驱动处理。</w:t>
      </w:r>
    </w:p>
    <w:p>
      <w:r>
        <w:pict>
          <v:rect style="width:0;height:1.5pt" o:hralign="center" o:hrstd="t" o:hr="t"/>
        </w:pict>
      </w:r>
    </w:p>
    <w:bookmarkEnd w:id="9"/>
    <w:bookmarkStart w:id="18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重庆彭水县山体崩塌科学组织搜救加强监测预警和巡查排险"/>
    <w:p>
      <w:pPr>
        <w:pStyle w:val="Heading3"/>
      </w:pPr>
      <w:r>
        <w:t xml:space="preserve">1. </w:t>
      </w:r>
      <w:r>
        <w:rPr>
          <w:rFonts w:hint="eastAsia"/>
        </w:rPr>
        <w:t xml:space="preserve">重庆彭水县山体崩塌：科学组织搜救、加强监测预警和巡查排险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A股影响：防灾减灾和应急管理方向关注度提升，但属于事件驱动。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地质灾害监测、卫星遥感/北斗定位、应急通信、工程抢险装备、安置保障、公共安全信息化。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央视标题明确“重庆彭水县山体崩塌”“科学组织搜救”“加强监测预警和巡查排险”。原文未给灾害损失、设备采购、项目金额和公司信息，本文不扩展个股和订单。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可观察防灾监测、应急通信和抢险装备的短线事件反应；不宜把灾害新闻直接等同于确定性订单。</w:t>
      </w:r>
    </w:p>
    <w:bookmarkEnd w:id="10"/>
    <w:bookmarkStart w:id="11" w:name="ai主旨讲话反响与央视快评全球ai向上向善造福人类"/>
    <w:p>
      <w:pPr>
        <w:pStyle w:val="Heading3"/>
      </w:pPr>
      <w:r>
        <w:t xml:space="preserve">2. </w:t>
      </w:r>
      <w:r>
        <w:rPr>
          <w:rFonts w:hint="eastAsia"/>
        </w:rPr>
        <w:t xml:space="preserve">AI主旨讲话反响与央视快评：全球AI向上向善、造福人类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A股影响：AI政策主线延续，治理、安全和普惠应用叙事增强。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AI治理、数据安全、内容安全、模型评测、可信AI、政企AI应用、算力基础设施。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完整节目第2—3条分别提到“让人工智能更好造福人类”以及“共同促进全球人工智能向上向善、造福人类”。标题未列具体标准、试点名单或企业，因此仅作方向映射。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AI内部可从单纯算力扩散到治理、安全、评测和行业应用；高位概念仍需看成交和业绩兑现。</w:t>
      </w:r>
    </w:p>
    <w:bookmarkEnd w:id="11"/>
    <w:bookmarkStart w:id="12" w:name="世界人工智能大会首发技术创新成果与制造业ai超市"/>
    <w:p>
      <w:pPr>
        <w:pStyle w:val="Heading3"/>
      </w:pPr>
      <w:r>
        <w:t xml:space="preserve">3. </w:t>
      </w:r>
      <w:r>
        <w:rPr>
          <w:rFonts w:hint="eastAsia"/>
        </w:rPr>
        <w:t xml:space="preserve">世界人工智能大会：首发技术、创新成果与制造业“AI超市”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A股影响：AI应用落地线索更具体，制造业数字化方向受益。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工业软件、智能制造、机器视觉、工业机器人、边缘AI、企业服务软件、数据采集与工业互联网。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央视标题确认“多项首发技术和创新成果亮相世界人工智能大会”及“开在制造业重镇里的‘AI超市’”。原文未披露具体成果名称、采购金额和公司名单，本文不点名扩展。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相比纯概念，制造业AI应用、工业软件和可量化商业化场景更值得跟踪。</w:t>
      </w:r>
    </w:p>
    <w:bookmarkEnd w:id="12"/>
    <w:bookmarkStart w:id="13" w:name="上半年邮政行业寄递业务量同比增长4.2"/>
    <w:p>
      <w:pPr>
        <w:pStyle w:val="Heading3"/>
      </w:pPr>
      <w:r>
        <w:t xml:space="preserve">4. </w:t>
      </w:r>
      <w:r>
        <w:rPr>
          <w:rFonts w:hint="eastAsia"/>
        </w:rPr>
        <w:t xml:space="preserve">上半年邮政行业寄递业务量同比增长4.2%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A股影响：物流快递实物量改善线索，偏利好快递、仓储和供应链效率方向。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快递物流、智能仓储、自动分拣、冷链物流、电商供应链。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唯一数字“4.2%”来自央视标题；原文未给业务量绝对值、公司份额和价格信息。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可作为消费与电商物流活跃度观察指标，但板块弹性仍取决于价格竞争、成本控制和盈利修复。</w:t>
      </w:r>
    </w:p>
    <w:bookmarkEnd w:id="13"/>
    <w:bookmarkStart w:id="14" w:name="上半年全国铁路完成固定资产投资3632亿元"/>
    <w:p>
      <w:pPr>
        <w:pStyle w:val="Heading3"/>
      </w:pPr>
      <w:r>
        <w:t xml:space="preserve">5. </w:t>
      </w:r>
      <w:r>
        <w:rPr>
          <w:rFonts w:hint="eastAsia"/>
        </w:rPr>
        <w:t xml:space="preserve">上半年全国铁路完成固定资产投资3632亿元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A股影响：铁路基建和轨交设备链条获得明确投资数字支撑。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铁路基建、轨交装备、工程机械、通信信号、电气化设备、基建材料。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“3632亿元”来自央视标题；原文未披露项目清单、地区分布和企业订单。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铁路投资是较实的逆周期和基建链线索，但交易需结合订单公告和现金流质量。</w:t>
      </w:r>
    </w:p>
    <w:bookmarkEnd w:id="14"/>
    <w:bookmarkStart w:id="15" w:name="废品变资源以旧换新激发循环经济新活力"/>
    <w:p>
      <w:pPr>
        <w:pStyle w:val="Heading3"/>
      </w:pPr>
      <w:r>
        <w:t xml:space="preserve">6. </w:t>
      </w:r>
      <w:r>
        <w:rPr>
          <w:rFonts w:hint="eastAsia"/>
        </w:rPr>
        <w:t xml:space="preserve">“废品”变“资源”：以旧换新激发循环经济新活力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A股影响：循环经济、再生资源和以旧换新链条有政策与需求映射。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再生资源、家电回收、汽车拆解、环保设备、固废处理、二手流通平台。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标题只确认“以旧换新”和“循环经济新活力”，未列补贴额度、企业名单和回收量，本文不扩展具体规模。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优先关注已有回收网络、处理产能和盈利模式的公司；避免只按概念追涨。</w:t>
      </w:r>
    </w:p>
    <w:bookmarkEnd w:id="15"/>
    <w:bookmarkStart w:id="16" w:name="国内联播快讯土壤环境数据集民航海水淡化中欧班列"/>
    <w:p>
      <w:pPr>
        <w:pStyle w:val="Heading3"/>
      </w:pPr>
      <w:r>
        <w:t xml:space="preserve">7. </w:t>
      </w:r>
      <w:r>
        <w:rPr>
          <w:rFonts w:hint="eastAsia"/>
        </w:rPr>
        <w:t xml:space="preserve">国内联播快讯：土壤环境、数据集、民航、海水淡化、中欧班列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A股影响：多个细分方向有明确主题催化。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土壤修复、数据要素/高质量数据集、民航机场、海水淡化、膜材料/水处理设备、中欧班列/跨境物流。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快讯明确：“十五五”时期有效保障农用地和建设用地土壤环境安全；全国已建成高质量数据集12万个；上半年我国民航旅客运输量达3.8亿人次；部署七大行动促进海水淡化产业发展；新疆双口岸2026年中欧班列通行量突破1万列。除这些数字外，不补充未披露口径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数据要素和海水淡化偏政策/产业催化，民航和中欧班列偏实物量改善，均需后续数据验证持续性。</w:t>
      </w:r>
    </w:p>
    <w:bookmarkEnd w:id="16"/>
    <w:bookmarkStart w:id="17" w:name="美伊俄乌及海外安全相关快讯"/>
    <w:p>
      <w:pPr>
        <w:pStyle w:val="Heading3"/>
      </w:pPr>
      <w:r>
        <w:t xml:space="preserve">8. </w:t>
      </w:r>
      <w:r>
        <w:rPr>
          <w:rFonts w:hint="eastAsia"/>
        </w:rPr>
        <w:t xml:space="preserve">美伊、俄乌及海外安全相关快讯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A股影响：风险偏好扰动，油气、黄金和军工偏事件驱动。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油气、黄金、军工、能源运输；承压方向包括航空、部分化工下游、出口链和高估值成长。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央视标题包括“美或扩大对伊朗军事行动”“伊朗称打击多处美军基地”“俄称打击乌港口</w:t>
      </w:r>
      <w:r>
        <w:t xml:space="preserve"> </w:t>
      </w:r>
      <w:r>
        <w:rPr>
          <w:rFonts w:hint="eastAsia"/>
        </w:rPr>
        <w:t xml:space="preserve">乌称实施多轮远程打击”“德常规部队将首次参加法核演习”。原文未给油价目标、损失数字和战事结果，本文不作外推。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避险方向可以对冲观察，但地缘事件反转快，不适合重仓追涨。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AI治理与应用：</w:t>
      </w:r>
      <w:r>
        <w:rPr>
          <w:rFonts w:hint="eastAsia"/>
        </w:rPr>
        <w:t xml:space="preserve">主旨讲话反响、央视快评、世界人工智能大会首发技术和制造业“AI超市”共同强化AI主线。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★★★★ </w:t>
      </w:r>
      <w:r>
        <w:rPr>
          <w:rFonts w:hint="eastAsia"/>
          <w:b/>
          <w:bCs/>
        </w:rPr>
        <w:t xml:space="preserve">交通物流实物量：</w:t>
      </w:r>
      <w:r>
        <w:rPr>
          <w:rFonts w:hint="eastAsia"/>
        </w:rPr>
        <w:t xml:space="preserve">邮政寄递业务量同比增长4.2%，铁路固定资产投资3632亿元，民航旅客运输量3.8亿人次，中欧班列通行量突破1万列。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★★★★ </w:t>
      </w:r>
      <w:r>
        <w:rPr>
          <w:rFonts w:hint="eastAsia"/>
          <w:b/>
          <w:bCs/>
        </w:rPr>
        <w:t xml:space="preserve">数据与新型基础设施：</w:t>
      </w:r>
      <w:r>
        <w:rPr>
          <w:rFonts w:hint="eastAsia"/>
        </w:rPr>
        <w:t xml:space="preserve">全国已建成高质量数据集12万个，叠加AI大会和制造业AI应用，支撑数据要素和产业数字化映射。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★★★ </w:t>
      </w:r>
      <w:r>
        <w:rPr>
          <w:rFonts w:hint="eastAsia"/>
          <w:b/>
          <w:bCs/>
        </w:rPr>
        <w:t xml:space="preserve">绿色循环与资源安全：</w:t>
      </w:r>
      <w:r>
        <w:rPr>
          <w:rFonts w:hint="eastAsia"/>
        </w:rPr>
        <w:t xml:space="preserve">以旧换新、循环经济、土壤环境安全和海水淡化七大行动形成环保资源线索。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★★★★ </w:t>
      </w:r>
      <w:r>
        <w:rPr>
          <w:rFonts w:hint="eastAsia"/>
          <w:b/>
          <w:bCs/>
        </w:rPr>
        <w:t xml:space="preserve">防灾应急：</w:t>
      </w:r>
      <w:r>
        <w:rPr>
          <w:rFonts w:hint="eastAsia"/>
        </w:rPr>
        <w:t xml:space="preserve">重庆彭水山体崩塌推动监测预警、巡查排险、应急救援和安置保障关注。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★★★★ </w:t>
      </w:r>
      <w:r>
        <w:rPr>
          <w:rFonts w:hint="eastAsia"/>
          <w:b/>
          <w:bCs/>
        </w:rPr>
        <w:t xml:space="preserve">地缘风险：</w:t>
      </w:r>
      <w:r>
        <w:rPr>
          <w:rFonts w:hint="eastAsia"/>
        </w:rPr>
        <w:t xml:space="preserve">美伊、俄乌和欧洲安全相关标题对油气黄金有事件驱动，对风险偏好形成约束。</w:t>
      </w:r>
    </w:p>
    <w:p>
      <w:r>
        <w:pict>
          <v:rect style="width:0;height:1.5pt" o:hralign="center" o:hrstd="t" o:hr="t"/>
        </w:pict>
      </w:r>
    </w:p>
    <w:bookmarkEnd w:id="19"/>
    <w:bookmarkStart w:id="20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AI治理/数据安全/可信AI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AI主旨讲话反响、央视快评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工业软件/制造业AI应用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世界人工智能大会创新成果、制造业“AI超市”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数据要素/高质量数据集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全国已建成高质量数据集12万个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快递物流/智能仓储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邮政寄递业务量同比增长4.2%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铁路基建/轨交设备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铁路固定资产投资3632亿元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民航机场/出行链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民航旅客运输量3.8亿人次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中欧班列/跨境物流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新疆双口岸中欧班列通行量突破1万列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海水淡化/水处理膜材料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七大行动促进海水淡化产业发展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循环经济/再生资源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以旧换新激发循环经济新活力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土壤修复/环保治理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保障农用地和建设用地土壤环境安全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防灾监测/应急装备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重庆彭水山体崩塌、监测预警和巡查排险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油气/黄金/军工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美伊、俄乌及海外安全快讯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航空/化工下游/高估值成长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风险承压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油价与风险偏好扰动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主线优先级：</w:t>
      </w:r>
      <w:r>
        <w:rPr>
          <w:rFonts w:hint="eastAsia"/>
        </w:rPr>
        <w:t xml:space="preserve">AI治理/制造业AI应用</w:t>
      </w:r>
      <w:r>
        <w:t xml:space="preserve"> &gt; </w:t>
      </w:r>
      <w:r>
        <w:rPr>
          <w:rFonts w:hint="eastAsia"/>
        </w:rPr>
        <w:t xml:space="preserve">数据要素</w:t>
      </w:r>
      <w:r>
        <w:t xml:space="preserve"> &gt; </w:t>
      </w:r>
      <w:r>
        <w:rPr>
          <w:rFonts w:hint="eastAsia"/>
        </w:rPr>
        <w:t xml:space="preserve">铁路基建与交通物流</w:t>
      </w:r>
      <w:r>
        <w:t xml:space="preserve"> &gt; </w:t>
      </w:r>
      <w:r>
        <w:rPr>
          <w:rFonts w:hint="eastAsia"/>
        </w:rPr>
        <w:t xml:space="preserve">海水淡化/循环经济</w:t>
      </w:r>
      <w:r>
        <w:t xml:space="preserve"> &gt; </w:t>
      </w:r>
      <w:r>
        <w:rPr>
          <w:rFonts w:hint="eastAsia"/>
        </w:rPr>
        <w:t xml:space="preserve">防灾应急与地缘避险事件驱动。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AI方向：</w:t>
      </w:r>
      <w:r>
        <w:rPr>
          <w:rFonts w:hint="eastAsia"/>
        </w:rPr>
        <w:t xml:space="preserve">政策叙事和产业展示同时出现，优先看可落地的制造业应用、工业软件、数据安全和评测治理；纯题材高位股需防冲高回落。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交通物流方向：</w:t>
      </w:r>
      <w:r>
        <w:rPr>
          <w:rFonts w:hint="eastAsia"/>
        </w:rPr>
        <w:t xml:space="preserve">邮政、铁路、民航、中欧班列均有数字支撑，适合作为经济活跃度改善线索，但需结合上市公司盈利和价格环境。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绿色资源方向：</w:t>
      </w:r>
      <w:r>
        <w:rPr>
          <w:rFonts w:hint="eastAsia"/>
        </w:rPr>
        <w:t xml:space="preserve">循环经济、土壤环境安全、海水淡化均为中期主题，短线弹性取决于是否有后续政策细则或订单披露。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风险方向：</w:t>
      </w:r>
      <w:r>
        <w:rPr>
          <w:rFonts w:hint="eastAsia"/>
        </w:rPr>
        <w:t xml:space="preserve">重庆灾害不外推损失，海外军事冲突不外推战果；防灾应急、油气黄金和军工只按事件驱动与对冲思路处理。</w:t>
      </w:r>
    </w:p>
    <w:p>
      <w:r>
        <w:pict>
          <v:rect style="width:0;height:1.5pt" o:hralign="center" o:hrstd="t" o:hr="t"/>
        </w:pict>
      </w:r>
    </w:p>
    <w:bookmarkEnd w:id="21"/>
    <w:bookmarkStart w:id="22" w:name="六最终核验结论"/>
    <w:p>
      <w:pPr>
        <w:pStyle w:val="Heading2"/>
      </w:pPr>
      <w:r>
        <w:rPr>
          <w:rFonts w:hint="eastAsia"/>
        </w:rPr>
        <w:t xml:space="preserve">六、最终核验结论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已逐项核对央视完整节目主要内容，本文事实和数字仅使用：4.2%、3632亿元、12万个、3.8亿人次、七大行动、1万列等原文可见表述。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已删除或避免扩展央视未披露的公司名单、订单金额、会议议程、灾害损失、战事损失、油价目标和未核验项目。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所有板块均为A股市场“映射/线索/事件驱动”，不代表央视直接点名个股或板块。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2026-07-18T12:19:10Z</dcterms:created>
  <dcterms:modified xsi:type="dcterms:W3CDTF">2026-07-18T12:19:10Z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