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新闻联播a股解读-2026-07-15周三"/>
    <w:p>
      <w:pPr>
        <w:pStyle w:val="Heading1"/>
      </w:pPr>
      <w:r>
        <w:rPr>
          <w:rFonts w:hint="eastAsia"/>
        </w:rPr>
        <w:t xml:space="preserve">新闻联播A股解读</w:t>
      </w:r>
      <w:r>
        <w:t xml:space="preserve"> | </w:t>
      </w:r>
      <w:r>
        <w:rPr>
          <w:rFonts w:hint="eastAsia"/>
        </w:rPr>
        <w:t xml:space="preserve">2026-07-15（周三）</w:t>
      </w:r>
    </w:p>
    <w:p>
      <w:pPr>
        <w:pStyle w:val="BlockText"/>
      </w:pPr>
      <w:r>
        <w:rPr>
          <w:rFonts w:hint="eastAsia"/>
          <w:b/>
          <w:bCs/>
        </w:rPr>
        <w:t xml:space="preserve">稿源核验口径：</w:t>
      </w:r>
      <w:r>
        <w:rPr>
          <w:rFonts w:hint="eastAsia"/>
        </w:rPr>
        <w:t xml:space="preserve">本文仅基于央视《新闻联播》2026-07-15栏目索引、完整节目页“视频简介/主要内容”和逐条详情页标题。央视原文未披露的项目、公司、订单、地区细节和额外数字，一律不扩展；板块判断为A股市场映射，不代表央视点名。</w:t>
      </w:r>
    </w:p>
    <w:bookmarkStart w:id="9" w:name="一今日联播总评"/>
    <w:p>
      <w:pPr>
        <w:pStyle w:val="Heading2"/>
      </w:pPr>
      <w:r>
        <w:rPr>
          <w:rFonts w:hint="eastAsia"/>
        </w:rPr>
        <w:t xml:space="preserve">一、今日联播总评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整体基调：积极偏结构性，外部风险仍高。</w:t>
      </w:r>
      <w:r>
        <w:rPr>
          <w:rFonts w:hint="eastAsia"/>
        </w:rPr>
        <w:t xml:space="preserve">国内主线集中在城市更新、上半年经济增长、金融支持、农村公路、防汛排涝、无废城市、电力需求、AI服务监管和长三角一体化；海外主线仍是美伊冲突、LNG与通胀压力。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对A股总体影响：结构性利好。</w:t>
      </w:r>
      <w:r>
        <w:rPr>
          <w:rFonts w:hint="eastAsia"/>
        </w:rPr>
        <w:t xml:space="preserve">上半年GDP同比增长4.7%与“金融总量合理增长、信贷结构持续优化”有助于稳定宏观预期；政策和快讯线索更利好城市更新、环保固废、电力电网、AI治理、长三角一体化、农村基建和防汛应急。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主要约束：</w:t>
      </w:r>
      <w:r>
        <w:rPr>
          <w:rFonts w:hint="eastAsia"/>
        </w:rPr>
        <w:t xml:space="preserve">美国称对伊朗实施打击并恢复海上封锁、伊朗称打击地区内美军基地，叠加美联储主席称高通胀已成为过度负担，可能压制风险偏好并推升油价/通胀交易。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一句话总结：</w:t>
      </w:r>
      <w:r>
        <w:rPr>
          <w:rFonts w:hint="eastAsia"/>
        </w:rPr>
        <w:t xml:space="preserve">今日适合围绕“稳增长验证</w:t>
      </w:r>
      <w:r>
        <w:t xml:space="preserve"> + </w:t>
      </w:r>
      <w:r>
        <w:rPr>
          <w:rFonts w:hint="eastAsia"/>
        </w:rPr>
        <w:t xml:space="preserve">城市更新</w:t>
      </w:r>
      <w:r>
        <w:t xml:space="preserve"> + </w:t>
      </w:r>
      <w:r>
        <w:rPr>
          <w:rFonts w:hint="eastAsia"/>
        </w:rPr>
        <w:t xml:space="preserve">绿色治理</w:t>
      </w:r>
      <w:r>
        <w:t xml:space="preserve"> + </w:t>
      </w:r>
      <w:r>
        <w:rPr>
          <w:rFonts w:hint="eastAsia"/>
        </w:rPr>
        <w:t xml:space="preserve">电力需求</w:t>
      </w:r>
      <w:r>
        <w:t xml:space="preserve"> + </w:t>
      </w:r>
      <w:r>
        <w:rPr>
          <w:rFonts w:hint="eastAsia"/>
        </w:rPr>
        <w:t xml:space="preserve">AI合规</w:t>
      </w:r>
      <w:r>
        <w:t xml:space="preserve"> + </w:t>
      </w:r>
      <w:r>
        <w:rPr>
          <w:rFonts w:hint="eastAsia"/>
        </w:rPr>
        <w:t xml:space="preserve">区域一体化”做结构配置，同时保留对中东冲突和海外通胀的防守意识。</w:t>
      </w:r>
    </w:p>
    <w:p>
      <w:r>
        <w:pict>
          <v:rect style="width:0;height:1.5pt" o:hralign="center" o:hrstd="t" o:hr="t"/>
        </w:pict>
      </w:r>
    </w:p>
    <w:bookmarkEnd w:id="9"/>
    <w:bookmarkStart w:id="22" w:name="二分条a股影响分析"/>
    <w:p>
      <w:pPr>
        <w:pStyle w:val="Heading2"/>
      </w:pPr>
      <w:r>
        <w:rPr>
          <w:rFonts w:hint="eastAsia"/>
        </w:rPr>
        <w:t xml:space="preserve">二、分条A股影响分析</w:t>
      </w:r>
    </w:p>
    <w:bookmarkStart w:id="10" w:name="习近平在上海考察时强调-全面践行人民城市理念-高质量推进城市更新"/>
    <w:p>
      <w:pPr>
        <w:pStyle w:val="Heading3"/>
      </w:pPr>
      <w:r>
        <w:t xml:space="preserve">1. </w:t>
      </w:r>
      <w:r>
        <w:rPr>
          <w:rFonts w:hint="eastAsia"/>
        </w:rPr>
        <w:t xml:space="preserve">习近平在上海考察时强调</w:t>
      </w:r>
      <w:r>
        <w:t xml:space="preserve"> </w:t>
      </w:r>
      <w:r>
        <w:rPr>
          <w:rFonts w:hint="eastAsia"/>
        </w:rPr>
        <w:t xml:space="preserve">全面践行人民城市理念</w:t>
      </w:r>
      <w:r>
        <w:t xml:space="preserve"> </w:t>
      </w:r>
      <w:r>
        <w:rPr>
          <w:rFonts w:hint="eastAsia"/>
        </w:rPr>
        <w:t xml:space="preserve">高质量推进城市更新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信号强度：★★★★★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A股影响：利好城市更新与民生基础设施链。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映射板块：</w:t>
      </w:r>
      <w:r>
        <w:rPr>
          <w:rFonts w:hint="eastAsia"/>
        </w:rPr>
        <w:t xml:space="preserve">城市更新、旧改/市政工程、建筑设计、建材、智慧城市、城市治理数字化、公共服务设施、物业与运营服务。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依据与边界：</w:t>
      </w:r>
      <w:r>
        <w:rPr>
          <w:rFonts w:hint="eastAsia"/>
        </w:rPr>
        <w:t xml:space="preserve">央视标题明确“上海考察”“人民城市理念”“高质量推进城市更新”。原文未给具体项目和投资额，因此只做城市更新方向映射。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关注有真实城市更新订单、现金流和地方财政支付保障的公司，避免仅按“上海/旧改”概念无差别追高。</w:t>
      </w:r>
    </w:p>
    <w:bookmarkEnd w:id="10"/>
    <w:bookmarkStart w:id="11" w:name="韩正会见新西兰前总理"/>
    <w:p>
      <w:pPr>
        <w:pStyle w:val="Heading3"/>
      </w:pPr>
      <w:r>
        <w:t xml:space="preserve">2. </w:t>
      </w:r>
      <w:r>
        <w:rPr>
          <w:rFonts w:hint="eastAsia"/>
        </w:rPr>
        <w:t xml:space="preserve">韩正会见新西兰前总理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信号强度：★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A股影响：中性。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映射板块：</w:t>
      </w:r>
      <w:r>
        <w:rPr>
          <w:rFonts w:hint="eastAsia"/>
        </w:rPr>
        <w:t xml:space="preserve">中新经贸、乳制品、跨境交流仅为弱相关观察。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依据与边界：</w:t>
      </w:r>
      <w:r>
        <w:rPr>
          <w:rFonts w:hint="eastAsia"/>
        </w:rPr>
        <w:t xml:space="preserve">标题仅显示会见活动，未披露具体经贸协议或产业数字，不构成核心交易主线。</w:t>
      </w:r>
    </w:p>
    <w:bookmarkEnd w:id="11"/>
    <w:bookmarkStart w:id="12" w:name="上半年gdp同比增长4.7-中国经济持续向新向优"/>
    <w:p>
      <w:pPr>
        <w:pStyle w:val="Heading3"/>
      </w:pPr>
      <w:r>
        <w:t xml:space="preserve">3. </w:t>
      </w:r>
      <w:r>
        <w:rPr>
          <w:rFonts w:hint="eastAsia"/>
        </w:rPr>
        <w:t xml:space="preserve">上半年GDP同比增长4.7%</w:t>
      </w:r>
      <w:r>
        <w:t xml:space="preserve"> </w:t>
      </w:r>
      <w:r>
        <w:rPr>
          <w:rFonts w:hint="eastAsia"/>
        </w:rPr>
        <w:t xml:space="preserve">中国经济持续向新向优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信号强度：★★★★★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A股影响：利好宏观预期和顺周期情绪。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映射板块：</w:t>
      </w:r>
      <w:r>
        <w:rPr>
          <w:rFonts w:hint="eastAsia"/>
        </w:rPr>
        <w:t xml:space="preserve">券商、银行、保险、消费、工业制造、高端制造、科技成长、基建链。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依据与边界：</w:t>
      </w:r>
      <w:r>
        <w:rPr>
          <w:rFonts w:hint="eastAsia"/>
        </w:rPr>
        <w:t xml:space="preserve">“上半年GDP同比增长4.7%”是央视完整节目页直接给出的宏观数字；“持续向新向优”支持新质生产力和产业升级叙事。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宏观韧性有助于托底市场风险偏好，但4.7%更偏“稳”而非全面过热，策略上以业绩确定性和政策主线为先。</w:t>
      </w:r>
    </w:p>
    <w:bookmarkEnd w:id="12"/>
    <w:bookmarkStart w:id="13" w:name="上半年金融总量合理增长-信贷结构持续优化"/>
    <w:p>
      <w:pPr>
        <w:pStyle w:val="Heading3"/>
      </w:pPr>
      <w:r>
        <w:t xml:space="preserve">4. </w:t>
      </w:r>
      <w:r>
        <w:rPr>
          <w:rFonts w:hint="eastAsia"/>
        </w:rPr>
        <w:t xml:space="preserve">上半年金融总量合理增长</w:t>
      </w:r>
      <w:r>
        <w:t xml:space="preserve"> </w:t>
      </w:r>
      <w:r>
        <w:rPr>
          <w:rFonts w:hint="eastAsia"/>
        </w:rPr>
        <w:t xml:space="preserve">信贷结构持续优化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信号强度：★★★★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A股影响：利好金融服务实体经济和结构性信用方向。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映射板块：</w:t>
      </w:r>
      <w:r>
        <w:rPr>
          <w:rFonts w:hint="eastAsia"/>
        </w:rPr>
        <w:t xml:space="preserve">银行、券商、保险、普惠金融、金融科技、先进制造融资链、科技创新融资服务。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依据与边界：</w:t>
      </w:r>
      <w:r>
        <w:rPr>
          <w:rFonts w:hint="eastAsia"/>
        </w:rPr>
        <w:t xml:space="preserve">标题只说明金融总量和信贷结构，未披露M2、社融、新增贷款等具体数据，本文不额外引入外部数字。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银行板块关注资产质量与息差，券商关注风险偏好改善；科技制造相关融资环境改善更偏中期逻辑。</w:t>
      </w:r>
    </w:p>
    <w:bookmarkEnd w:id="13"/>
    <w:bookmarkStart w:id="14" w:name="东北地区全力开展防汛抢险排涝工作"/>
    <w:p>
      <w:pPr>
        <w:pStyle w:val="Heading3"/>
      </w:pPr>
      <w:r>
        <w:t xml:space="preserve">5. </w:t>
      </w:r>
      <w:r>
        <w:rPr>
          <w:rFonts w:hint="eastAsia"/>
        </w:rPr>
        <w:t xml:space="preserve">东北地区全力开展防汛抢险排涝工作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信号强度：★★★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A股影响：事件驱动利好应急与灾后修复，局部扰动生产经营。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映射板块：</w:t>
      </w:r>
      <w:r>
        <w:rPr>
          <w:rFonts w:hint="eastAsia"/>
        </w:rPr>
        <w:t xml:space="preserve">防汛排涝、水利工程、泵阀管网、应急装备、工程机械、通信保障、电力抢修、灾后重建。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风险方向：</w:t>
      </w:r>
      <w:r>
        <w:rPr>
          <w:rFonts w:hint="eastAsia"/>
        </w:rPr>
        <w:t xml:space="preserve">受灾区域交通、农业、物流和部分工业生产可能短期承压。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防汛链属于事件驱动，持续性取决于灾情和后续修复投入，追高需控制仓位。</w:t>
      </w:r>
    </w:p>
    <w:bookmarkEnd w:id="14"/>
    <w:bookmarkStart w:id="15" w:name="树立和践行正确政绩观办好群众身边事-学习教育见实效"/>
    <w:p>
      <w:pPr>
        <w:pStyle w:val="Heading3"/>
      </w:pPr>
      <w:r>
        <w:t xml:space="preserve">6. </w:t>
      </w:r>
      <w:r>
        <w:rPr>
          <w:rFonts w:hint="eastAsia"/>
        </w:rPr>
        <w:t xml:space="preserve">【树立和践行正确政绩观】办好群众身边事</w:t>
      </w:r>
      <w:r>
        <w:t xml:space="preserve"> </w:t>
      </w:r>
      <w:r>
        <w:rPr>
          <w:rFonts w:hint="eastAsia"/>
        </w:rPr>
        <w:t xml:space="preserve">学习教育见实效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信号强度：★★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A股影响：中性偏利好民生服务。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映射板块：</w:t>
      </w:r>
      <w:r>
        <w:rPr>
          <w:rFonts w:hint="eastAsia"/>
        </w:rPr>
        <w:t xml:space="preserve">基层治理、公共服务信息化、民生工程、社区服务。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依据与边界：</w:t>
      </w:r>
      <w:r>
        <w:rPr>
          <w:rFonts w:hint="eastAsia"/>
        </w:rPr>
        <w:t xml:space="preserve">标题强调群众身边事和学习教育见效，缺少具体产业和投资信息，交易价值较弱。</w:t>
      </w:r>
    </w:p>
    <w:bookmarkEnd w:id="15"/>
    <w:bookmarkStart w:id="16" w:name="我国持续推进农村公路提质升级"/>
    <w:p>
      <w:pPr>
        <w:pStyle w:val="Heading3"/>
      </w:pPr>
      <w:r>
        <w:t xml:space="preserve">7. </w:t>
      </w:r>
      <w:r>
        <w:rPr>
          <w:rFonts w:hint="eastAsia"/>
        </w:rPr>
        <w:t xml:space="preserve">我国持续推进农村公路提质升级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信号强度：★★★★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A股影响：利好县域基建和交通改善链。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映射板块：</w:t>
      </w:r>
      <w:r>
        <w:rPr>
          <w:rFonts w:hint="eastAsia"/>
        </w:rPr>
        <w:t xml:space="preserve">交通基建、道路养护、工程机械、水泥沥青、智慧交通、城乡物流、乡村振兴。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依据与边界：</w:t>
      </w:r>
      <w:r>
        <w:rPr>
          <w:rFonts w:hint="eastAsia"/>
        </w:rPr>
        <w:t xml:space="preserve">标题明确“农村公路提质升级”，但未给新增里程和投资额，不扩展数字。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中期利好具备农村公路、养护、材料和工程机械订单基础的标的。</w:t>
      </w:r>
    </w:p>
    <w:bookmarkEnd w:id="16"/>
    <w:bookmarkStart w:id="17" w:name="文化中国行呵护古城肌理-赓续千年姑苏繁华"/>
    <w:p>
      <w:pPr>
        <w:pStyle w:val="Heading3"/>
      </w:pPr>
      <w:r>
        <w:t xml:space="preserve">8. </w:t>
      </w:r>
      <w:r>
        <w:rPr>
          <w:rFonts w:hint="eastAsia"/>
        </w:rPr>
        <w:t xml:space="preserve">【文化中国行】呵护古城肌理</w:t>
      </w:r>
      <w:r>
        <w:t xml:space="preserve"> </w:t>
      </w:r>
      <w:r>
        <w:rPr>
          <w:rFonts w:hint="eastAsia"/>
        </w:rPr>
        <w:t xml:space="preserve">赓续千年姑苏繁华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信号强度：★★★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A股影响：中性偏利好文旅与城市保护更新。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映射板块：</w:t>
      </w:r>
      <w:r>
        <w:rPr>
          <w:rFonts w:hint="eastAsia"/>
        </w:rPr>
        <w:t xml:space="preserve">文旅景区、酒店餐饮、文化遗产保护、城市微更新、数字文旅。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依据与边界：</w:t>
      </w:r>
      <w:r>
        <w:rPr>
          <w:rFonts w:hint="eastAsia"/>
        </w:rPr>
        <w:t xml:space="preserve">标题聚焦“姑苏”和古城保护，未给客流、收入或项目数字，适合与暑期文旅景气交叉观察。</w:t>
      </w:r>
    </w:p>
    <w:bookmarkEnd w:id="17"/>
    <w:bookmarkStart w:id="18" w:name="国内联播快讯"/>
    <w:p>
      <w:pPr>
        <w:pStyle w:val="Heading3"/>
      </w:pPr>
      <w:r>
        <w:t xml:space="preserve">9. </w:t>
      </w:r>
      <w:r>
        <w:rPr>
          <w:rFonts w:hint="eastAsia"/>
        </w:rPr>
        <w:t xml:space="preserve">国内联播快讯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信号强度：★★★★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A股影响：多点结构性利好，监管约束并存。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可核验快讯与板块映射：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“十五五”时期支持建设200个左右“无废城市”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环保固废、再生资源、垃圾处理、危废处置、环境监测、绿色低碳服务</w:t>
      </w:r>
      <w:r>
        <w:t xml:space="preserve">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前六个月全社会用电量同比增长5.3%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电力运营、电网设备、储能、能源数字化、火电/新能源调峰</w:t>
      </w:r>
      <w:r>
        <w:t xml:space="preserve">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6月份一线城市商品住宅销售价格环比上涨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房地产、物业服务、家居建材</w:t>
      </w:r>
      <w:r>
        <w:rPr>
          <w:rFonts w:hint="eastAsia"/>
        </w:rPr>
        <w:t xml:space="preserve">情绪边际改善，但需结合政策和销售持续性。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《人工智能拟人化互动服务管理暂行办法》今起施行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AI治理、内容安全、合规审核、算法安全、数据安全</w:t>
      </w:r>
      <w:r>
        <w:rPr>
          <w:rFonts w:hint="eastAsia"/>
        </w:rPr>
        <w:t xml:space="preserve">，对无合规能力的AI应用形成约束。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长三角一体化示范区建设三年行动计划发布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区域基建、轨交、园区开发、环保水务、数字政务、长三角物流</w:t>
      </w:r>
      <w:r>
        <w:t xml:space="preserve">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《市场监督管理严重违法失信名单管理办法》今起施行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合规经营、信用监管、企业风控服务</w:t>
      </w:r>
      <w:r>
        <w:rPr>
          <w:rFonts w:hint="eastAsia"/>
        </w:rPr>
        <w:t xml:space="preserve">；对严重违法失信主体形成约束。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我国派专家组加入埃博拉“突发事件管理支持小组”支援非洲疫情防控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公共卫生、检测、防护、国际医疗援助</w:t>
      </w:r>
      <w:r>
        <w:rPr>
          <w:rFonts w:hint="eastAsia"/>
        </w:rPr>
        <w:t xml:space="preserve">弱映射。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今日快讯中最强的可交易线索是“无废城市、电力需求、AI合规、长三角一体化”，地产价格回暖属于边际情绪线索，需避免把单月一线城市价格环比上涨扩展为行业全面反转。</w:t>
      </w:r>
    </w:p>
    <w:bookmarkEnd w:id="18"/>
    <w:bookmarkStart w:id="19" w:name="上合组织国家文明对话在比什凯克举行"/>
    <w:p>
      <w:pPr>
        <w:pStyle w:val="Heading3"/>
      </w:pPr>
      <w:r>
        <w:t xml:space="preserve">10. </w:t>
      </w:r>
      <w:r>
        <w:rPr>
          <w:rFonts w:hint="eastAsia"/>
        </w:rPr>
        <w:t xml:space="preserve">2026上合组织国家文明对话在比什凯克举行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信号强度：★★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A股影响：中性偏利好对外交流。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映射板块：</w:t>
      </w:r>
      <w:r>
        <w:rPr>
          <w:rFonts w:hint="eastAsia"/>
        </w:rPr>
        <w:t xml:space="preserve">一带一路、文化交流、国际会展、跨境旅游、区域贸易。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依据与边界：</w:t>
      </w:r>
      <w:r>
        <w:rPr>
          <w:rFonts w:hint="eastAsia"/>
        </w:rPr>
        <w:t xml:space="preserve">标题为文明对话，未披露经贸合作清单，对A股直接催化有限。</w:t>
      </w:r>
    </w:p>
    <w:bookmarkEnd w:id="19"/>
    <w:bookmarkStart w:id="20" w:name="美国称对伊朗实施打击并恢复海上封锁-伊朗称打击地区内美军基地"/>
    <w:p>
      <w:pPr>
        <w:pStyle w:val="Heading3"/>
      </w:pPr>
      <w:r>
        <w:t xml:space="preserve">11. </w:t>
      </w:r>
      <w:r>
        <w:rPr>
          <w:rFonts w:hint="eastAsia"/>
        </w:rPr>
        <w:t xml:space="preserve">美国称对伊朗实施打击并恢复海上封锁</w:t>
      </w:r>
      <w:r>
        <w:t xml:space="preserve"> </w:t>
      </w:r>
      <w:r>
        <w:rPr>
          <w:rFonts w:hint="eastAsia"/>
        </w:rPr>
        <w:t xml:space="preserve">伊朗称打击地区内美军基地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信号强度：★★★★★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A股影响：风险偏好利空，避险资产和能源链事件驱动。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映射板块：</w:t>
      </w:r>
      <w:r>
        <w:rPr>
          <w:rFonts w:hint="eastAsia"/>
        </w:rPr>
        <w:t xml:space="preserve">油气、黄金、军工、航运安全、能源运输；承压方向包括航空、部分化工下游、风险偏好敏感的高估值成长。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依据与边界：</w:t>
      </w:r>
      <w:r>
        <w:rPr>
          <w:rFonts w:hint="eastAsia"/>
        </w:rPr>
        <w:t xml:space="preserve">央视完整节目页还提到“美媒称白宫讨论对伊大规模进攻计划”“伊朗称美已违反谅解备忘录所有条款”。本文不外推战事结果，仅提示事件风险。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油气黄金适合作为事件驱动和对冲仓位，不宜把地缘冲突线当成无风险趋势追涨。</w:t>
      </w:r>
    </w:p>
    <w:bookmarkEnd w:id="20"/>
    <w:bookmarkStart w:id="21" w:name="国际联播快讯"/>
    <w:p>
      <w:pPr>
        <w:pStyle w:val="Heading3"/>
      </w:pPr>
      <w:r>
        <w:t xml:space="preserve">12. </w:t>
      </w:r>
      <w:r>
        <w:rPr>
          <w:rFonts w:hint="eastAsia"/>
        </w:rPr>
        <w:t xml:space="preserve">国际联播快讯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信号强度：★★★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A股影响：外部风险背景偏谨慎。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要点映射：</w:t>
      </w:r>
      <w:r>
        <w:rPr>
          <w:rFonts w:hint="eastAsia"/>
        </w:rPr>
        <w:t xml:space="preserve">黎以新一轮会谈影响中东风险定价；欧盟上半年从俄进口液化天然气创纪录利好LNG和能源运输关注度；美联储主席称高通胀已成为过度负担，对全球流动性和成长股估值构成压力；巴黎火灾和英国青少年社媒“宵禁”对A股直接影响有限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继续关注海外通胀、能源价格和流动性预期对A股成长板块估值的扰动。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三核心信号提取"/>
    <w:p>
      <w:pPr>
        <w:pStyle w:val="Heading2"/>
      </w:pPr>
      <w:r>
        <w:rPr>
          <w:rFonts w:hint="eastAsia"/>
        </w:rPr>
        <w:t xml:space="preserve">三、核心信号提取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★★★★★ </w:t>
      </w:r>
      <w:r>
        <w:rPr>
          <w:rFonts w:hint="eastAsia"/>
          <w:b/>
          <w:bCs/>
        </w:rPr>
        <w:t xml:space="preserve">城市更新：上海考察强调人民城市理念和高质量推进城市更新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利好城市更新、智慧城市、建材、市政工程和公共服务设施。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★★★★★ </w:t>
      </w:r>
      <w:r>
        <w:rPr>
          <w:rFonts w:hint="eastAsia"/>
          <w:b/>
          <w:bCs/>
        </w:rPr>
        <w:t xml:space="preserve">宏观韧性：上半年GDP同比增长4.7%</w:t>
      </w:r>
      <w:r>
        <w:t xml:space="preserve"> </w:t>
      </w:r>
      <w:r>
        <w:t xml:space="preserve">—— </w:t>
      </w:r>
      <w:r>
        <w:rPr>
          <w:rFonts w:hint="eastAsia"/>
        </w:rPr>
        <w:t xml:space="preserve">稳定市场对经济基本盘和企业盈利的预期。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★★★★ </w:t>
      </w:r>
      <w:r>
        <w:rPr>
          <w:rFonts w:hint="eastAsia"/>
          <w:b/>
          <w:bCs/>
        </w:rPr>
        <w:t xml:space="preserve">信贷结构：金融总量合理增长、信贷结构持续优化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利好金融和先进制造/科技创新融资链。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★★★★ </w:t>
      </w:r>
      <w:r>
        <w:rPr>
          <w:rFonts w:hint="eastAsia"/>
          <w:b/>
          <w:bCs/>
        </w:rPr>
        <w:t xml:space="preserve">绿色治理：“十五五”时期支持建设200个左右无废城市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利好固废、再生资源、环境监测和绿色低碳服务。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★★★★ </w:t>
      </w:r>
      <w:r>
        <w:rPr>
          <w:rFonts w:hint="eastAsia"/>
          <w:b/>
          <w:bCs/>
        </w:rPr>
        <w:t xml:space="preserve">能源需求：前六个月全社会用电量同比增长5.3%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利好电力运营、电网设备、储能和能源数字化。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★★★★ </w:t>
      </w:r>
      <w:r>
        <w:rPr>
          <w:rFonts w:hint="eastAsia"/>
          <w:b/>
          <w:bCs/>
        </w:rPr>
        <w:t xml:space="preserve">AI合规：《人工智能拟人化互动服务管理暂行办法》施行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利好AI治理、内容安全、数据安全，压制无合规能力应用。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★★★★★ </w:t>
      </w:r>
      <w:r>
        <w:rPr>
          <w:rFonts w:hint="eastAsia"/>
          <w:b/>
          <w:bCs/>
        </w:rPr>
        <w:t xml:space="preserve">外部风险：美伊冲突与海上封锁线索延续</w:t>
      </w:r>
      <w:r>
        <w:t xml:space="preserve"> </w:t>
      </w:r>
      <w:r>
        <w:t xml:space="preserve">—— </w:t>
      </w:r>
      <w:r>
        <w:rPr>
          <w:rFonts w:hint="eastAsia"/>
        </w:rPr>
        <w:t xml:space="preserve">油气黄金军工事件驱动，高估值成长和航空等成本敏感方向承压。</w:t>
      </w:r>
    </w:p>
    <w:p>
      <w:r>
        <w:pict>
          <v:rect style="width:0;height:1.5pt" o:hralign="center" o:hrstd="t" o:hr="t"/>
        </w:pict>
      </w:r>
    </w:p>
    <w:bookmarkEnd w:id="23"/>
    <w:bookmarkStart w:id="24" w:name="四板块影响汇总表"/>
    <w:p>
      <w:pPr>
        <w:pStyle w:val="Heading2"/>
      </w:pPr>
      <w:r>
        <w:rPr>
          <w:rFonts w:hint="eastAsia"/>
        </w:rPr>
        <w:t xml:space="preserve">四、板块影响汇总表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驱动新闻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城市更新/市政工程/智慧城市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上海考察强调高质量推进城市更新</w:t>
            </w:r>
          </w:p>
        </w:tc>
        <w:tc>
          <w:tcPr/>
          <w:p>
            <w:pPr>
              <w:pStyle w:val="Compact"/>
            </w:pPr>
            <w:r>
              <w:t xml:space="preserve">★★★★★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券商/银行/保险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中性偏利好</w:t>
            </w:r>
          </w:p>
        </w:tc>
        <w:tc>
          <w:tcPr/>
          <w:p>
            <w:pPr>
              <w:pStyle w:val="Compact"/>
            </w:pPr>
            <w:r>
              <w:t xml:space="preserve">GDP </w:t>
            </w:r>
            <w:r>
              <w:rPr>
                <w:rFonts w:hint="eastAsia"/>
              </w:rPr>
              <w:t xml:space="preserve">4.7%、金融总量合理增长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环保固废/再生资源/环境监测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支持建设200个左右“无废城市”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电力运营/电网设备/储能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前六个月全社会用电量同比增长5.3%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AI治理/内容安全/数据安全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利好合规服务，约束无序应用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AI拟人化互动服务管理办法施行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长三角一体化/区域基建/物流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示范区建设三年行动计划发布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农村公路/工程机械/建材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农村公路提质升级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防汛排涝/应急装备/水利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事件驱动利好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东北防汛抢险排涝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房地产/家居建材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情绪边际改善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一线城市商品住宅销售价格环比上涨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油气/黄金/军工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事件驱动利好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美伊冲突、海上封锁、海外通胀</w:t>
            </w:r>
          </w:p>
        </w:tc>
        <w:tc>
          <w:tcPr/>
          <w:p>
            <w:pPr>
              <w:pStyle w:val="Compact"/>
            </w:pPr>
            <w:r>
              <w:t xml:space="preserve">★★★★★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航空/化工下游/高估值成长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地缘冲突、油价和高通胀压力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五操作建议"/>
    <w:p>
      <w:pPr>
        <w:pStyle w:val="Heading2"/>
      </w:pPr>
      <w:r>
        <w:rPr>
          <w:rFonts w:hint="eastAsia"/>
        </w:rPr>
        <w:t xml:space="preserve">五、操作建议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主线优先级：</w:t>
      </w:r>
      <w:r>
        <w:rPr>
          <w:rFonts w:hint="eastAsia"/>
        </w:rPr>
        <w:t xml:space="preserve">城市更新与宏观稳增长</w:t>
      </w:r>
      <w:r>
        <w:t xml:space="preserve"> &gt; </w:t>
      </w:r>
      <w:r>
        <w:rPr>
          <w:rFonts w:hint="eastAsia"/>
        </w:rPr>
        <w:t xml:space="preserve">无废城市/电力需求</w:t>
      </w:r>
      <w:r>
        <w:t xml:space="preserve"> &gt; </w:t>
      </w:r>
      <w:r>
        <w:rPr>
          <w:rFonts w:hint="eastAsia"/>
        </w:rPr>
        <w:t xml:space="preserve">AI合规治理</w:t>
      </w:r>
      <w:r>
        <w:t xml:space="preserve"> &gt; </w:t>
      </w:r>
      <w:r>
        <w:rPr>
          <w:rFonts w:hint="eastAsia"/>
        </w:rPr>
        <w:t xml:space="preserve">长三角一体化/农村公路</w:t>
      </w:r>
      <w:r>
        <w:t xml:space="preserve"> &gt; </w:t>
      </w:r>
      <w:r>
        <w:rPr>
          <w:rFonts w:hint="eastAsia"/>
        </w:rPr>
        <w:t xml:space="preserve">防汛应急</w:t>
      </w:r>
      <w:r>
        <w:t xml:space="preserve"> &gt; </w:t>
      </w:r>
      <w:r>
        <w:rPr>
          <w:rFonts w:hint="eastAsia"/>
        </w:rPr>
        <w:t xml:space="preserve">油气黄金避险。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选股原则：</w:t>
      </w:r>
      <w:r>
        <w:rPr>
          <w:rFonts w:hint="eastAsia"/>
        </w:rPr>
        <w:t xml:space="preserve">优先选择有订单、现金流、政策资质和业绩兑现能力的公司；避免只凭新闻标题追逐地域概念或纯题材概念。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风险控制：</w:t>
      </w:r>
      <w:r>
        <w:rPr>
          <w:rFonts w:hint="eastAsia"/>
        </w:rPr>
        <w:t xml:space="preserve">美伊冲突和海外高通胀可能造成油价、汇率、全球成长股估值波动；油气黄金按事件驱动处理，不宜重仓追高。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地产线索：</w:t>
      </w:r>
      <w:r>
        <w:rPr>
          <w:rFonts w:hint="eastAsia"/>
        </w:rPr>
        <w:t xml:space="preserve">“一线城市商品住宅销售价格环比上涨”只能说明边际改善，不能直接推导全国地产全面反转，需等待成交、库存和政策持续验证。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AI线索：</w:t>
      </w:r>
      <w:r>
        <w:rPr>
          <w:rFonts w:hint="eastAsia"/>
        </w:rPr>
        <w:t xml:space="preserve">今日AI重点不是“放松”，而是拟人化互动服务监管施行；更利好内容安全、模型合规、数据安全和审核系统，商业化应用需重视合规成本。</w:t>
      </w:r>
    </w:p>
    <w:p>
      <w:r>
        <w:pict>
          <v:rect style="width:0;height:1.5pt" o:hralign="center" o:hrstd="t" o:hr="t"/>
        </w:pict>
      </w:r>
    </w:p>
    <w:bookmarkEnd w:id="25"/>
    <w:bookmarkStart w:id="26" w:name="六最终核验结论"/>
    <w:p>
      <w:pPr>
        <w:pStyle w:val="Heading2"/>
      </w:pPr>
      <w:r>
        <w:rPr>
          <w:rFonts w:hint="eastAsia"/>
        </w:rPr>
        <w:t xml:space="preserve">六、最终核验结论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已核对央视完整节目页与逐条详情页标题；报告中的具体数字仅包括央视原文支持的</w:t>
      </w:r>
      <w:r>
        <w:t xml:space="preserve"> </w:t>
      </w:r>
      <w:r>
        <w:rPr>
          <w:b/>
          <w:bCs/>
        </w:rPr>
        <w:t xml:space="preserve">GDP 4.7%</w:t>
      </w:r>
      <w:r>
        <w:t xml:space="preserve">、</w:t>
      </w:r>
      <w:r>
        <w:rPr>
          <w:rFonts w:hint="eastAsia"/>
          <w:b/>
          <w:bCs/>
        </w:rPr>
        <w:t xml:space="preserve">200个左右无废城市</w:t>
      </w:r>
      <w:r>
        <w:t xml:space="preserve">、</w:t>
      </w:r>
      <w:r>
        <w:rPr>
          <w:rFonts w:hint="eastAsia"/>
          <w:b/>
          <w:bCs/>
        </w:rPr>
        <w:t xml:space="preserve">全社会用电量同比增长5.3%</w:t>
      </w:r>
      <w:r>
        <w:t xml:space="preserve">、</w:t>
      </w:r>
      <w:r>
        <w:rPr>
          <w:rFonts w:hint="eastAsia"/>
          <w:b/>
          <w:bCs/>
        </w:rPr>
        <w:t xml:space="preserve">6月份一线城市商品住宅销售价格环比上涨</w:t>
      </w:r>
      <w:r>
        <w:rPr>
          <w:rFonts w:hint="eastAsia"/>
        </w:rPr>
        <w:t xml:space="preserve">等。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已删除或避免使用央视原文未提供的公司名称、订单金额、投资规模、社融/M2细项、灾损数字和战事结果推断。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板块映射均为A股研究视角的“可能受益/承压方向”，不作为投资承诺。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2026-07-15T12:19:46Z</dcterms:created>
  <dcterms:modified xsi:type="dcterms:W3CDTF">2026-07-15T12:19:46Z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