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新闻联播a股解读-2026-07-14周二"/>
    <w:p>
      <w:pPr>
        <w:pStyle w:val="Heading1"/>
      </w:pPr>
      <w:r>
        <w:rPr>
          <w:rFonts w:hint="eastAsia"/>
        </w:rPr>
        <w:t xml:space="preserve">新闻联播A股解读</w:t>
      </w:r>
      <w:r>
        <w:t xml:space="preserve"> | </w:t>
      </w:r>
      <w:r>
        <w:rPr>
          <w:rFonts w:hint="eastAsia"/>
        </w:rPr>
        <w:t xml:space="preserve">2026-07-14（周二）</w:t>
      </w:r>
    </w:p>
    <w:p>
      <w:pPr>
        <w:pStyle w:val="BlockText"/>
      </w:pPr>
      <w:r>
        <w:rPr>
          <w:rFonts w:hint="eastAsia"/>
          <w:b/>
          <w:bCs/>
        </w:rPr>
        <w:t xml:space="preserve">稿源核验口径：</w:t>
      </w:r>
      <w:r>
        <w:rPr>
          <w:rFonts w:hint="eastAsia"/>
        </w:rPr>
        <w:t xml:space="preserve">央视《新闻联播》栏目页当日索引抓取到</w:t>
      </w:r>
      <w:r>
        <w:t xml:space="preserve"> 15 </w:t>
      </w:r>
      <w:r>
        <w:rPr>
          <w:rFonts w:hint="eastAsia"/>
        </w:rPr>
        <w:t xml:space="preserve">条；完整节目页“主要内容”提供当日条目与快讯摘要，单条详情页多数未提取到正文。本文仅基于央视索引标题、完整节目页主要内容和逐条URL做A股映射；无正文支持的条目只做低强度或标题级判断，不扩展人物、地点、项目和未披露数字。</w:t>
      </w:r>
    </w:p>
    <w:bookmarkStart w:id="9" w:name="一今日联播总评"/>
    <w:p>
      <w:pPr>
        <w:pStyle w:val="Heading2"/>
      </w:pPr>
      <w:r>
        <w:rPr>
          <w:rFonts w:hint="eastAsia"/>
        </w:rPr>
        <w:t xml:space="preserve">一、今日联播总评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整体基调：积极偏结构性</w:t>
      </w:r>
      <w:r>
        <w:rPr>
          <w:rFonts w:hint="eastAsia"/>
        </w:rPr>
        <w:t xml:space="preserve">。当日最明确的产业信号集中在人工智能、外贸高增长、消费扩容提质、自然资源资产监管、台风应急与暑期/海洋文旅。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对A股总体影响：偏利好但有外部扰动</w:t>
      </w:r>
      <w:r>
        <w:rPr>
          <w:rFonts w:hint="eastAsia"/>
        </w:rPr>
        <w:t xml:space="preserve">。国内政策与产业线索对AI、出口链、消费、自然资源数字化、应急防灾形成支撑；美伊、也门等地缘冲突与国际油价大涨超9%对风险偏好和成本端构成压力。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主线排序：</w:t>
      </w:r>
      <w:r>
        <w:rPr>
          <w:rFonts w:hint="eastAsia"/>
        </w:rPr>
        <w:t xml:space="preserve">AI全球开放合作</w:t>
      </w:r>
      <w:r>
        <w:t xml:space="preserve"> &gt; </w:t>
      </w:r>
      <w:r>
        <w:rPr>
          <w:rFonts w:hint="eastAsia"/>
        </w:rPr>
        <w:t xml:space="preserve">外贸链/出口链</w:t>
      </w:r>
      <w:r>
        <w:t xml:space="preserve"> &gt; </w:t>
      </w:r>
      <w:r>
        <w:rPr>
          <w:rFonts w:hint="eastAsia"/>
        </w:rPr>
        <w:t xml:space="preserve">消费扩容与文旅</w:t>
      </w:r>
      <w:r>
        <w:t xml:space="preserve"> &gt; </w:t>
      </w:r>
      <w:r>
        <w:rPr>
          <w:rFonts w:hint="eastAsia"/>
        </w:rPr>
        <w:t xml:space="preserve">自然资源资产监管</w:t>
      </w:r>
      <w:r>
        <w:t xml:space="preserve"> &gt; </w:t>
      </w:r>
      <w:r>
        <w:rPr>
          <w:rFonts w:hint="eastAsia"/>
        </w:rPr>
        <w:t xml:space="preserve">防灾应急与高温健康。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一句话总结：</w:t>
      </w:r>
      <w:r>
        <w:rPr>
          <w:rFonts w:hint="eastAsia"/>
        </w:rPr>
        <w:t xml:space="preserve">今日联播释放“AI开放共赢</w:t>
      </w:r>
      <w:r>
        <w:t xml:space="preserve"> + </w:t>
      </w:r>
      <w:r>
        <w:rPr>
          <w:rFonts w:hint="eastAsia"/>
        </w:rPr>
        <w:t xml:space="preserve">贸易韧性</w:t>
      </w:r>
      <w:r>
        <w:t xml:space="preserve"> + </w:t>
      </w:r>
      <w:r>
        <w:rPr>
          <w:rFonts w:hint="eastAsia"/>
        </w:rPr>
        <w:t xml:space="preserve">消费扩容</w:t>
      </w:r>
      <w:r>
        <w:t xml:space="preserve"> + </w:t>
      </w:r>
      <w:r>
        <w:rPr>
          <w:rFonts w:hint="eastAsia"/>
        </w:rPr>
        <w:t xml:space="preserve">资源监管</w:t>
      </w:r>
      <w:r>
        <w:t xml:space="preserve"> + </w:t>
      </w:r>
      <w:r>
        <w:rPr>
          <w:rFonts w:hint="eastAsia"/>
        </w:rPr>
        <w:t xml:space="preserve">外部油价冲击”五组信号，A股更适合做结构性机会而非全面加仓。</w:t>
      </w:r>
    </w:p>
    <w:p>
      <w:r>
        <w:pict>
          <v:rect style="width:0;height:1.5pt" o:hralign="center" o:hrstd="t" o:hr="t"/>
        </w:pict>
      </w:r>
    </w:p>
    <w:bookmarkEnd w:id="9"/>
    <w:bookmarkStart w:id="25" w:name="二分条a股影响分析"/>
    <w:p>
      <w:pPr>
        <w:pStyle w:val="Heading2"/>
      </w:pPr>
      <w:r>
        <w:rPr>
          <w:rFonts w:hint="eastAsia"/>
        </w:rPr>
        <w:t xml:space="preserve">二、分条A股影响分析</w:t>
      </w:r>
    </w:p>
    <w:bookmarkStart w:id="10" w:name="新闻联播-20260714-1900"/>
    <w:p>
      <w:pPr>
        <w:pStyle w:val="Heading3"/>
      </w:pPr>
      <w:r>
        <w:t xml:space="preserve">1. </w:t>
      </w:r>
      <w:r>
        <w:rPr>
          <w:rFonts w:hint="eastAsia"/>
        </w:rPr>
        <w:t xml:space="preserve">《新闻联播》</w:t>
      </w:r>
      <w:r>
        <w:t xml:space="preserve"> 20260714 19:00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信号强度：★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A股影响：中性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受益板块：无直接板块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依据与解读：</w:t>
      </w:r>
      <w:r>
        <w:rPr>
          <w:rFonts w:hint="eastAsia"/>
        </w:rPr>
        <w:t xml:space="preserve">该条为完整节目入口；完整节目页提供了15条主要内容清单，是本文的基础稿源，不单独构成交易信号。</w:t>
      </w:r>
    </w:p>
    <w:bookmarkEnd w:id="10"/>
    <w:bookmarkStart w:id="11" w:name="新思想引领新征程开放共赢-促进人工智能更好造福各国人民"/>
    <w:p>
      <w:pPr>
        <w:pStyle w:val="Heading3"/>
      </w:pPr>
      <w:r>
        <w:t xml:space="preserve">2. </w:t>
      </w:r>
      <w:r>
        <w:rPr>
          <w:rFonts w:hint="eastAsia"/>
        </w:rPr>
        <w:t xml:space="preserve">【新思想引领新征程】开放共赢</w:t>
      </w:r>
      <w:r>
        <w:t xml:space="preserve"> </w:t>
      </w:r>
      <w:r>
        <w:rPr>
          <w:rFonts w:hint="eastAsia"/>
        </w:rPr>
        <w:t xml:space="preserve">促进人工智能更好造福各国人民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信号强度：★★★★★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A股影响：利好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影响时效：短期情绪催化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中期产业主线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受益板块：AI大模型、国产算力、半导体、数据要素、AI应用、智能制造、AI治理与安全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受益逻辑：</w:t>
      </w:r>
      <w:r>
        <w:rPr>
          <w:rFonts w:hint="eastAsia"/>
        </w:rPr>
        <w:t xml:space="preserve">标题将人工智能置于“开放共赢”和“造福各国人民”的高规格叙事中，延续AI作为科技与产业升级主线的政策权重。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AI仍是今日最强政策主线，但由于正文未提取到具体项目和数字，不应追逐无业绩兑现的纯概念；优先看算力基础设施、国产软硬件、垂直应用和数据治理。</w:t>
      </w:r>
    </w:p>
    <w:bookmarkEnd w:id="11"/>
    <w:bookmarkStart w:id="12" w:name="习近平谈治国理政第五卷吉尔吉斯斯坦推介会在比什凯克举行"/>
    <w:p>
      <w:pPr>
        <w:pStyle w:val="Heading3"/>
      </w:pPr>
      <w:r>
        <w:t xml:space="preserve">3. </w:t>
      </w:r>
      <w:r>
        <w:rPr>
          <w:rFonts w:hint="eastAsia"/>
        </w:rPr>
        <w:t xml:space="preserve">《习近平谈治国理政》第五卷吉尔吉斯斯坦推介会在比什凯克举行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信号强度：★★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A股影响：中性偏利好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受益板块：中亚合作、跨境贸易、一带一路、工程服务、国际物流（标题级映射）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受益逻辑：</w:t>
      </w:r>
      <w:r>
        <w:rPr>
          <w:rFonts w:hint="eastAsia"/>
        </w:rPr>
        <w:t xml:space="preserve">标题涉及吉尔吉斯斯坦推介会，市场映射主要在对外交流和区域合作预期，直接产业催化有限。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作为外贸与一带一路方向的辅助线索，不单独作为买入主线。</w:t>
      </w:r>
    </w:p>
    <w:bookmarkEnd w:id="12"/>
    <w:bookmarkStart w:id="13" w:name="王沪宁会见越南共产党代表团"/>
    <w:p>
      <w:pPr>
        <w:pStyle w:val="Heading3"/>
      </w:pPr>
      <w:r>
        <w:t xml:space="preserve">4. </w:t>
      </w:r>
      <w:r>
        <w:rPr>
          <w:rFonts w:hint="eastAsia"/>
        </w:rPr>
        <w:t xml:space="preserve">王沪宁会见越南共产党代表团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信号强度：★★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A股影响：中性偏利好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受益板块：东盟贸易、跨境物流、纺织服装、家电出海、工程承包（标题级映射）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受益逻辑：</w:t>
      </w:r>
      <w:r>
        <w:rPr>
          <w:rFonts w:hint="eastAsia"/>
        </w:rPr>
        <w:t xml:space="preserve">标题显示中越政党交流，有利于东盟合作情绪，但未披露经贸项目或数字。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可与外贸高增长数据交叉观察东盟链，不宜单独追高。</w:t>
      </w:r>
    </w:p>
    <w:bookmarkEnd w:id="13"/>
    <w:bookmarkStart w:id="14" w:name="王沪宁将访问朝鲜"/>
    <w:p>
      <w:pPr>
        <w:pStyle w:val="Heading3"/>
      </w:pPr>
      <w:r>
        <w:t xml:space="preserve">5. </w:t>
      </w:r>
      <w:r>
        <w:rPr>
          <w:rFonts w:hint="eastAsia"/>
        </w:rPr>
        <w:t xml:space="preserve">王沪宁将访问朝鲜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信号强度：★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A股影响：中性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受益板块：边境贸易、区域交流（弱相关）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受益逻辑：</w:t>
      </w:r>
      <w:r>
        <w:rPr>
          <w:rFonts w:hint="eastAsia"/>
        </w:rPr>
        <w:t xml:space="preserve">标题级外交活动，对A股直接映射弱。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不纳入核心交易方向。</w:t>
      </w:r>
    </w:p>
    <w:bookmarkEnd w:id="14"/>
    <w:bookmarkStart w:id="15" w:name="中央党校国家行政学院举行2026年春季学期毕业典礼-蔡奇出席并为学员颁发毕业证书"/>
    <w:p>
      <w:pPr>
        <w:pStyle w:val="Heading3"/>
      </w:pPr>
      <w:r>
        <w:t xml:space="preserve">6. </w:t>
      </w:r>
      <w:r>
        <w:rPr>
          <w:rFonts w:hint="eastAsia"/>
        </w:rPr>
        <w:t xml:space="preserve">中央党校（国家行政学院）举行2026年春季学期毕业典礼</w:t>
      </w:r>
      <w:r>
        <w:t xml:space="preserve"> </w:t>
      </w:r>
      <w:r>
        <w:rPr>
          <w:rFonts w:hint="eastAsia"/>
        </w:rPr>
        <w:t xml:space="preserve">蔡奇出席并为学员颁发毕业证书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信号强度：★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A股影响：中性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受益板块：无直接板块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受益逻辑：</w:t>
      </w:r>
      <w:r>
        <w:rPr>
          <w:rFonts w:hint="eastAsia"/>
        </w:rPr>
        <w:t xml:space="preserve">干部教育与组织建设类新闻，缺少可交易产业信息。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不构成市场主线。</w:t>
      </w:r>
    </w:p>
    <w:bookmarkEnd w:id="15"/>
    <w:bookmarkStart w:id="16" w:name="中共中央决定给予马兴瑞开除党籍开除公职处分"/>
    <w:p>
      <w:pPr>
        <w:pStyle w:val="Heading3"/>
      </w:pPr>
      <w:r>
        <w:t xml:space="preserve">7. </w:t>
      </w:r>
      <w:r>
        <w:rPr>
          <w:rFonts w:hint="eastAsia"/>
        </w:rPr>
        <w:t xml:space="preserve">中共中央决定给予马兴瑞开除党籍、开除公职处分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信号强度：★★★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A股影响：风险偏谨慎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承压板块：相关地区概念、资源/基建/国资平台中治理敏感标的（仅风险提示）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受益逻辑：</w:t>
      </w:r>
      <w:r>
        <w:rPr>
          <w:rFonts w:hint="eastAsia"/>
        </w:rPr>
        <w:t xml:space="preserve">该条属于纪律处分与反腐监管信号，核心影响是强化市场对治理合规、国资平台透明度和区域项目审慎性的关注。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不做扩展事实推断；对相关概念股避免仅凭题材炒作，重视公告、审计和合规风险。</w:t>
      </w:r>
    </w:p>
    <w:bookmarkEnd w:id="16"/>
    <w:bookmarkStart w:id="17" w:name="今年上半年我国货物贸易进出口同比增长16.9"/>
    <w:p>
      <w:pPr>
        <w:pStyle w:val="Heading3"/>
      </w:pPr>
      <w:r>
        <w:t xml:space="preserve">8. </w:t>
      </w:r>
      <w:r>
        <w:rPr>
          <w:rFonts w:hint="eastAsia"/>
        </w:rPr>
        <w:t xml:space="preserve">今年上半年我国货物贸易进出口同比增长16.9%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信号强度：★★★★★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A股影响：利好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影响时效：短期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中期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受益板块：外贸出口链、港口航运、跨境电商、货代物流、家电、机械设备、纺织服装、汽车零部件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受益逻辑：</w:t>
      </w:r>
      <w:r>
        <w:rPr>
          <w:rFonts w:hint="eastAsia"/>
        </w:rPr>
        <w:t xml:space="preserve">“上半年货物贸易进出口同比增长16.9%”是当日最明确的宏观数字，直接验证外贸韧性与出口链景气。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外贸链优先级上升；筛选时应看订单、汇率敏感度、海外库存周期和海运成本，避免只追涨低质量出口概念。</w:t>
      </w:r>
    </w:p>
    <w:bookmarkEnd w:id="17"/>
    <w:bookmarkStart w:id="18" w:name="我国将不断完善自然资源资产监督考核"/>
    <w:p>
      <w:pPr>
        <w:pStyle w:val="Heading3"/>
      </w:pPr>
      <w:r>
        <w:t xml:space="preserve">9. </w:t>
      </w:r>
      <w:r>
        <w:rPr>
          <w:rFonts w:hint="eastAsia"/>
        </w:rPr>
        <w:t xml:space="preserve">我国将不断完善自然资源资产监督考核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信号强度：★★★★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A股影响：中性偏利好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受益板块：自然资源数字化、测绘地理信息、遥感监测、生态环保、土地资产管理、矿产资源安全、水资源管理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受益逻辑：</w:t>
      </w:r>
      <w:r>
        <w:rPr>
          <w:rFonts w:hint="eastAsia"/>
        </w:rPr>
        <w:t xml:space="preserve">监督考核强化意味着自然资源资产确权、监测、核算、监管平台和生态治理需求可能提升。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更偏中期政策线，短线弹性不如AI和外贸；优先关注有政府项目、遥感测绘、自然资源信息化订单的公司。</w:t>
      </w:r>
    </w:p>
    <w:bookmarkEnd w:id="18"/>
    <w:bookmarkStart w:id="19" w:name="各地各部门多措施应对台风巴威影响"/>
    <w:p>
      <w:pPr>
        <w:pStyle w:val="Heading3"/>
      </w:pPr>
      <w:r>
        <w:t xml:space="preserve">10. </w:t>
      </w:r>
      <w:r>
        <w:rPr>
          <w:rFonts w:hint="eastAsia"/>
        </w:rPr>
        <w:t xml:space="preserve">各地各部门多措施应对台风“巴威”影响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信号强度：★★★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A股影响：结构性利好，局部利空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受益板块：防汛排涝、水利工程、应急装备、电力抢修、通信保障、城市管网、工程机械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承压方向：受灾区域交通旅游、部分农业、沿海生产经营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受益逻辑：</w:t>
      </w:r>
      <w:r>
        <w:rPr>
          <w:rFonts w:hint="eastAsia"/>
        </w:rPr>
        <w:t xml:space="preserve">标题显示多部门应对台风影响，防灾救灾、应急保障和灾后修复链条具备事件驱动属性。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短线主题性强，持续性取决于灾情和后续修复投资，追高需控制仓位。</w:t>
      </w:r>
    </w:p>
    <w:bookmarkEnd w:id="19"/>
    <w:bookmarkStart w:id="20" w:name="活力中国调研行拔节生长的未来之城"/>
    <w:p>
      <w:pPr>
        <w:pStyle w:val="Heading3"/>
      </w:pPr>
      <w:r>
        <w:t xml:space="preserve">11. </w:t>
      </w:r>
      <w:r>
        <w:rPr>
          <w:rFonts w:hint="eastAsia"/>
        </w:rPr>
        <w:t xml:space="preserve">【活力中国调研行】“拔节生长”的未来之城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信号强度：★★★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A股影响：中性偏利好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受益板块：新城建设、智慧城市、绿色建筑、轨交基建、城市数字化（标题级映射）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受益逻辑：</w:t>
      </w:r>
      <w:r>
        <w:rPr>
          <w:rFonts w:hint="eastAsia"/>
        </w:rPr>
        <w:t xml:space="preserve">标题聚焦“未来之城”和活力中国调研行，市场映射为城市建设、智慧城市和绿色低碳基础设施，但详情正文未提取到具体项目。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作为城市建设主题的观察线，需等待具体区域、项目和订单证据。</w:t>
      </w:r>
    </w:p>
    <w:bookmarkEnd w:id="20"/>
    <w:bookmarkStart w:id="21" w:name="国内联播快讯"/>
    <w:p>
      <w:pPr>
        <w:pStyle w:val="Heading3"/>
      </w:pPr>
      <w:r>
        <w:t xml:space="preserve">12. </w:t>
      </w:r>
      <w:r>
        <w:rPr>
          <w:rFonts w:hint="eastAsia"/>
        </w:rPr>
        <w:t xml:space="preserve">国内联播快讯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信号强度：★★★★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A股影响：利好为主，监管风险并存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可核验快讯与板块映射：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《扩大消费“十五五”规划》出台，多项举措促进消费扩容提质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消费服务、商贸零售、文旅、家电、食品饮料</w:t>
      </w:r>
      <w:r>
        <w:rPr>
          <w:rFonts w:hint="eastAsia"/>
        </w:rPr>
        <w:t xml:space="preserve">；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今年上半年新注册登记新能源汽车占比近半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新能源汽车、充电桩、汽车电子、智能驾驶</w:t>
      </w:r>
      <w:r>
        <w:rPr>
          <w:rFonts w:hint="eastAsia"/>
        </w:rPr>
        <w:t xml:space="preserve">；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“十五五”时期我国将打造一批海洋特色文化和旅游目的地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海洋文旅、旅游景区、酒店餐饮、海洋经济</w:t>
      </w:r>
      <w:r>
        <w:rPr>
          <w:rFonts w:hint="eastAsia"/>
        </w:rPr>
        <w:t xml:space="preserve">；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1—5月全国基本医保基金收入同比增长8.49%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医保信息化、医疗服务、药械支付端</w:t>
      </w:r>
      <w:r>
        <w:rPr>
          <w:rFonts w:hint="eastAsia"/>
        </w:rPr>
        <w:t xml:space="preserve">；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七部门联合部署开展规范农药兽药综合整治行动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农药兽药合规龙头受益，违规中小企业承压</w:t>
      </w:r>
      <w:r>
        <w:rPr>
          <w:rFonts w:hint="eastAsia"/>
        </w:rPr>
        <w:t xml:space="preserve">；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今年首个国家级高温健康风险预警和健康提示发布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防暑降温、空调制冷、医药急救、劳动防护</w:t>
      </w:r>
      <w:r>
        <w:rPr>
          <w:rFonts w:hint="eastAsia"/>
        </w:rPr>
        <w:t xml:space="preserve">；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中俄联合开展边境水域增殖放流活动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生态修复、渔业资源保护</w:t>
      </w:r>
      <w:r>
        <w:rPr>
          <w:rFonts w:hint="eastAsia"/>
        </w:rPr>
        <w:t xml:space="preserve">；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“世界树之巅：美洲古代文明大展”在上海举办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会展文旅</w:t>
      </w:r>
      <w:r>
        <w:rPr>
          <w:rFonts w:hint="eastAsia"/>
        </w:rPr>
        <w:t xml:space="preserve">；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总台举行大剧大片共创伙伴大会</w:t>
      </w:r>
      <w:r>
        <w:t xml:space="preserve"> ——</w:t>
      </w:r>
      <w:r>
        <w:t xml:space="preserve"> </w:t>
      </w:r>
      <w:r>
        <w:rPr>
          <w:rFonts w:hint="eastAsia"/>
          <w:b/>
          <w:bCs/>
        </w:rPr>
        <w:t xml:space="preserve">影视内容、版权、文化传媒</w:t>
      </w:r>
      <w:r>
        <w:t xml:space="preserve">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国内快讯给出的消费、新能源车、医保、海洋文旅和规范整治信号较多，但短线交易强度不一；最有延续性的仍是消费扩容和新能源车渗透率线索。</w:t>
      </w:r>
    </w:p>
    <w:bookmarkEnd w:id="21"/>
    <w:bookmarkStart w:id="22" w:name="美军称打击伊朗海岸防御系统-伊朗称打击巴林美军第五舰队基地"/>
    <w:p>
      <w:pPr>
        <w:pStyle w:val="Heading3"/>
      </w:pPr>
      <w:r>
        <w:t xml:space="preserve">13. </w:t>
      </w:r>
      <w:r>
        <w:rPr>
          <w:rFonts w:hint="eastAsia"/>
        </w:rPr>
        <w:t xml:space="preserve">美军称打击伊朗海岸防御系统</w:t>
      </w:r>
      <w:r>
        <w:t xml:space="preserve"> </w:t>
      </w:r>
      <w:r>
        <w:rPr>
          <w:rFonts w:hint="eastAsia"/>
        </w:rPr>
        <w:t xml:space="preserve">伊朗称打击巴林美军第五舰队基地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信号强度：★★★★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A股影响：风险偏利空，结构性利好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受益板块：油气、黄金、军工、航运替代（风险事件驱动）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承压方向：航空、化工成本端、风险偏好敏感成长股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依据：</w:t>
      </w:r>
      <w:r>
        <w:rPr>
          <w:rFonts w:hint="eastAsia"/>
        </w:rPr>
        <w:t xml:space="preserve">完整节目页披露“美称将恢复对伊朗海上封锁，伊称绝不允许美干涉霍尔木兹海峡管理；国际油价大涨超9%，创6年来最大单日涨幅”。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这是今日最大外部风险变量。油价大涨会推升能源链弹性，但也可能压制高估值成长与交通运输、部分化工下游利润。</w:t>
      </w:r>
    </w:p>
    <w:bookmarkEnd w:id="22"/>
    <w:bookmarkStart w:id="23" w:name="也门萨那机场遭袭-胡塞武装回击沙特一机场"/>
    <w:p>
      <w:pPr>
        <w:pStyle w:val="Heading3"/>
      </w:pPr>
      <w:r>
        <w:t xml:space="preserve">14. </w:t>
      </w:r>
      <w:r>
        <w:rPr>
          <w:rFonts w:hint="eastAsia"/>
        </w:rPr>
        <w:t xml:space="preserve">也门萨那机场遭袭</w:t>
      </w:r>
      <w:r>
        <w:t xml:space="preserve"> </w:t>
      </w:r>
      <w:r>
        <w:rPr>
          <w:rFonts w:hint="eastAsia"/>
        </w:rPr>
        <w:t xml:space="preserve">胡塞武装回击沙特一机场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信号强度：★★★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A股影响：风险偏利空，结构性利好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受益板块：油气、黄金、军工、地缘避险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受益逻辑：</w:t>
      </w:r>
      <w:r>
        <w:rPr>
          <w:rFonts w:hint="eastAsia"/>
        </w:rPr>
        <w:t xml:space="preserve">中东地缘冲突链条延续，叠加第13条对油价和风险偏好的扰动。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与美伊冲突合并观察，不宜单独放大。</w:t>
      </w:r>
    </w:p>
    <w:bookmarkEnd w:id="23"/>
    <w:bookmarkStart w:id="24" w:name="国际联播快讯"/>
    <w:p>
      <w:pPr>
        <w:pStyle w:val="Heading3"/>
      </w:pPr>
      <w:r>
        <w:t xml:space="preserve">15. </w:t>
      </w:r>
      <w:r>
        <w:rPr>
          <w:rFonts w:hint="eastAsia"/>
        </w:rPr>
        <w:t xml:space="preserve">国际联播快讯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信号强度：★★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A股影响：中性偏风险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要点：</w:t>
      </w:r>
      <w:r>
        <w:rPr>
          <w:rFonts w:hint="eastAsia"/>
        </w:rPr>
        <w:t xml:space="preserve">涉乌多国部队将演习、古巴谴责美国新一轮制裁、国际乒联恢复俄罗斯运动员参赛资格。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板块映射：</w:t>
      </w:r>
      <w:r>
        <w:rPr>
          <w:rFonts w:hint="eastAsia"/>
        </w:rPr>
        <w:t xml:space="preserve">军工、黄金、油气等避险线索弱支撑；对A股直接影响小。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操作含义：</w:t>
      </w:r>
      <w:r>
        <w:rPr>
          <w:rFonts w:hint="eastAsia"/>
        </w:rPr>
        <w:t xml:space="preserve">作为外部风险背景，不构成主线。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三核心信号提取"/>
    <w:p>
      <w:pPr>
        <w:pStyle w:val="Heading2"/>
      </w:pPr>
      <w:r>
        <w:rPr>
          <w:rFonts w:hint="eastAsia"/>
        </w:rPr>
        <w:t xml:space="preserve">三、核心信号提取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★★★★★ </w:t>
      </w:r>
      <w:r>
        <w:rPr>
          <w:rFonts w:hint="eastAsia"/>
          <w:b/>
          <w:bCs/>
        </w:rPr>
        <w:t xml:space="preserve">外贸韧性：上半年货物贸易进出口同比增长16.9%</w:t>
      </w:r>
      <w:r>
        <w:t xml:space="preserve"> </w:t>
      </w:r>
      <w:r>
        <w:t xml:space="preserve">—— </w:t>
      </w:r>
      <w:r>
        <w:rPr>
          <w:rFonts w:hint="eastAsia"/>
        </w:rPr>
        <w:t xml:space="preserve">利好出口链、港口航运、跨境电商、家电、机械、汽车零部件。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★★★★★ </w:t>
      </w:r>
      <w:r>
        <w:rPr>
          <w:rFonts w:hint="eastAsia"/>
          <w:b/>
          <w:bCs/>
        </w:rPr>
        <w:t xml:space="preserve">AI开放共赢：人工智能高规格报道延续科技主线</w:t>
      </w:r>
      <w:r>
        <w:t xml:space="preserve"> </w:t>
      </w:r>
      <w:r>
        <w:t xml:space="preserve">—— </w:t>
      </w:r>
      <w:r>
        <w:rPr>
          <w:rFonts w:hint="eastAsia"/>
        </w:rPr>
        <w:t xml:space="preserve">利好AI大模型、国产算力、半导体、数据要素、AI应用。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★★★★ </w:t>
      </w:r>
      <w:r>
        <w:rPr>
          <w:rFonts w:hint="eastAsia"/>
          <w:b/>
          <w:bCs/>
        </w:rPr>
        <w:t xml:space="preserve">消费扩容：《扩大消费“十五五”规划》出台</w:t>
      </w:r>
      <w:r>
        <w:t xml:space="preserve"> </w:t>
      </w:r>
      <w:r>
        <w:t xml:space="preserve">—— </w:t>
      </w:r>
      <w:r>
        <w:rPr>
          <w:rFonts w:hint="eastAsia"/>
        </w:rPr>
        <w:t xml:space="preserve">利好消费服务、商贸零售、文旅、家电、食品饮料。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★★★★ </w:t>
      </w:r>
      <w:r>
        <w:rPr>
          <w:rFonts w:hint="eastAsia"/>
          <w:b/>
          <w:bCs/>
        </w:rPr>
        <w:t xml:space="preserve">新能源车渗透：上半年新注册登记新能源汽车占比近半</w:t>
      </w:r>
      <w:r>
        <w:t xml:space="preserve"> </w:t>
      </w:r>
      <w:r>
        <w:t xml:space="preserve">—— </w:t>
      </w:r>
      <w:r>
        <w:rPr>
          <w:rFonts w:hint="eastAsia"/>
        </w:rPr>
        <w:t xml:space="preserve">利好新能源车、充电桩、汽车电子、智能驾驶。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★★★★ </w:t>
      </w:r>
      <w:r>
        <w:rPr>
          <w:rFonts w:hint="eastAsia"/>
          <w:b/>
          <w:bCs/>
        </w:rPr>
        <w:t xml:space="preserve">外部风险：国际油价大涨超9%，创6年来最大单日涨幅</w:t>
      </w:r>
      <w:r>
        <w:t xml:space="preserve"> </w:t>
      </w:r>
      <w:r>
        <w:t xml:space="preserve">—— </w:t>
      </w:r>
      <w:r>
        <w:rPr>
          <w:rFonts w:hint="eastAsia"/>
        </w:rPr>
        <w:t xml:space="preserve">利好油气、黄金、军工；压制航空、部分化工下游和高估值成长风险偏好。</w:t>
      </w:r>
    </w:p>
    <w:p>
      <w:r>
        <w:pict>
          <v:rect style="width:0;height:1.5pt" o:hralign="center" o:hrstd="t" o:hr="t"/>
        </w:pict>
      </w:r>
    </w:p>
    <w:bookmarkEnd w:id="26"/>
    <w:bookmarkStart w:id="27" w:name="四板块影响汇总表"/>
    <w:p>
      <w:pPr>
        <w:pStyle w:val="Heading2"/>
      </w:pPr>
      <w:r>
        <w:rPr>
          <w:rFonts w:hint="eastAsia"/>
        </w:rPr>
        <w:t xml:space="preserve">四、板块影响汇总表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影响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驱动新闻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AI大模型/国产算力/半导体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AI开放共赢、高规格科技叙事</w:t>
            </w:r>
          </w:p>
        </w:tc>
        <w:tc>
          <w:tcPr/>
          <w:p>
            <w:pPr>
              <w:pStyle w:val="Compact"/>
            </w:pPr>
            <w:r>
              <w:t xml:space="preserve">★★★★★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出口链/港口航运/跨境电商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上半年货物贸易进出口同比增长16.9%</w:t>
            </w:r>
          </w:p>
        </w:tc>
        <w:tc>
          <w:tcPr/>
          <w:p>
            <w:pPr>
              <w:pStyle w:val="Compact"/>
            </w:pPr>
            <w:r>
              <w:t xml:space="preserve">★★★★★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消费服务/文旅/商贸零售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扩大消费“十五五”规划、海洋文旅目的地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新能源汽车/充电桩/汽车电子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新注册登记新能源汽车占比近半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自然资源数字化/测绘遥感/环保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中性偏利好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完善自然资源资产监督考核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防汛排涝/应急装备/水利工程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短线利好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多措施应对台风“巴威”影响</w:t>
            </w:r>
          </w:p>
        </w:tc>
        <w:tc>
          <w:tcPr/>
          <w:p>
            <w:pPr>
              <w:pStyle w:val="Compact"/>
            </w:pPr>
            <w:r>
              <w:t xml:space="preserve">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油气/黄金/军工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事件驱动利好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美伊冲突、霍尔木兹海峡、油价大涨超9%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航空/化工下游/高估值成长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油价大涨与外部风险偏好下降</w:t>
            </w:r>
          </w:p>
        </w:tc>
        <w:tc>
          <w:tcPr/>
          <w:p>
            <w:pPr>
              <w:pStyle w:val="Compact"/>
            </w:pPr>
            <w:r>
              <w:t xml:space="preserve">★★★★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Start w:id="28" w:name="五操作建议"/>
    <w:p>
      <w:pPr>
        <w:pStyle w:val="Heading2"/>
      </w:pPr>
      <w:r>
        <w:rPr>
          <w:rFonts w:hint="eastAsia"/>
        </w:rPr>
        <w:t xml:space="preserve">五、操作建议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短线主线：</w:t>
      </w:r>
      <w:r>
        <w:rPr>
          <w:rFonts w:hint="eastAsia"/>
        </w:rPr>
        <w:t xml:space="preserve">AI、出口链、消费扩容、新能源车、油气黄金避险可列入优先观察；其中AI和外贸链政策/数据确定性最高。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中线方向：</w:t>
      </w:r>
      <w:r>
        <w:rPr>
          <w:rFonts w:hint="eastAsia"/>
        </w:rPr>
        <w:t xml:space="preserve">自然资源数字化、消费“十五五”、医保信息化、海洋文旅与城市数字化更适合等待政策细则和订单兑现。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风险控制：</w:t>
      </w:r>
      <w:r>
        <w:rPr>
          <w:rFonts w:hint="eastAsia"/>
        </w:rPr>
        <w:t xml:space="preserve">国际油价大涨超9%是今日最需要关注的外部变量；若油价继续上行，航空、化工下游和高估值成长可能承压。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仓位思路：</w:t>
      </w:r>
      <w:r>
        <w:rPr>
          <w:rFonts w:hint="eastAsia"/>
        </w:rPr>
        <w:t xml:space="preserve">政策线偏多但外部风险偏高，建议以结构性仓位参与，避免全面追高；优先选择“政策支持</w:t>
      </w:r>
      <w:r>
        <w:t xml:space="preserve"> + </w:t>
      </w:r>
      <w:r>
        <w:rPr>
          <w:rFonts w:hint="eastAsia"/>
        </w:rPr>
        <w:t xml:space="preserve">订单或业绩可验证</w:t>
      </w:r>
      <w:r>
        <w:t xml:space="preserve"> + </w:t>
      </w:r>
      <w:r>
        <w:rPr>
          <w:rFonts w:hint="eastAsia"/>
        </w:rPr>
        <w:t xml:space="preserve">估值未透支”的细分龙头。</w:t>
      </w:r>
    </w:p>
    <w:p>
      <w:r>
        <w:pict>
          <v:rect style="width:0;height:1.5pt" o:hralign="center" o:hrstd="t" o:hr="t"/>
        </w:pict>
      </w:r>
    </w:p>
    <w:bookmarkEnd w:id="28"/>
    <w:bookmarkStart w:id="29" w:name="六最终稿源核验结论"/>
    <w:p>
      <w:pPr>
        <w:pStyle w:val="Heading2"/>
      </w:pPr>
      <w:r>
        <w:rPr>
          <w:rFonts w:hint="eastAsia"/>
        </w:rPr>
        <w:t xml:space="preserve">六、最终稿源核验结论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已核验数字：</w:t>
      </w:r>
      <w:r>
        <w:rPr>
          <w:rFonts w:hint="eastAsia"/>
        </w:rPr>
        <w:t xml:space="preserve">上半年货物贸易进出口同比增长16.9%；1—5月全国基本医保基金收入同比增长8.49%；国际油价大涨超9%、创6年来最大单日涨幅；上半年新注册登记新能源汽车占比近半。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已核验应用场景：</w:t>
      </w:r>
      <w:r>
        <w:rPr>
          <w:rFonts w:hint="eastAsia"/>
        </w:rPr>
        <w:t xml:space="preserve">AI开放共赢、消费扩容提质、自然资源资产监督考核、台风应急、海洋文旅、高温健康风险、农药兽药综合整治、地缘冲突与油价冲击。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已删除或降级内容：</w:t>
      </w:r>
      <w:r>
        <w:rPr>
          <w:rFonts w:hint="eastAsia"/>
        </w:rPr>
        <w:t xml:space="preserve">未将单条详情页未提取正文的条目扩展为具体项目、具体公司或具体地区投资；“未来之城”等仅按标题级映射处理。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板块映射原则：</w:t>
      </w:r>
      <w:r>
        <w:rPr>
          <w:rFonts w:hint="eastAsia"/>
        </w:rPr>
        <w:t xml:space="preserve">只按央视标题/完整节目主要内容可支持的政策、产业和风险关键词映射到A股行业，不写个股推荐，不编造未披露数据。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稿源说明：</w:t>
      </w:r>
      <w:r>
        <w:rPr>
          <w:rFonts w:hint="eastAsia"/>
        </w:rPr>
        <w:t xml:space="preserve">详见</w:t>
      </w:r>
      <w:r>
        <w:t xml:space="preserve"> </w:t>
      </w:r>
      <w:r>
        <w:rPr>
          <w:rStyle w:val="VerbatimChar"/>
        </w:rPr>
        <w:t xml:space="preserve">output/xwlb_2026-07-14_sources.md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output/xwlb_2026-07-14_raw.json</w:t>
      </w:r>
      <w:r>
        <w:rPr>
          <w:rFonts w:hint="eastAsia"/>
        </w:rPr>
        <w:t xml:space="preserve">。本文所有事实均来自央视节目页和当日逐条链接；缺少正文的条目已明确标注为标题级映射。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2026-07-14T12:18:55Z</dcterms:created>
  <dcterms:modified xsi:type="dcterms:W3CDTF">2026-07-14T12:18:55Z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